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ACA1E" w14:textId="7B6BEBF5" w:rsidR="00BB7E68" w:rsidRDefault="00BB7E68" w:rsidP="00BB7E68">
      <w:pPr>
        <w:tabs>
          <w:tab w:val="left" w:pos="0"/>
        </w:tabs>
        <w:jc w:val="center"/>
        <w:rPr>
          <w:rStyle w:val="Fett"/>
          <w:rFonts w:asciiTheme="minorHAnsi" w:hAnsiTheme="minorHAnsi" w:cstheme="minorHAnsi"/>
          <w:sz w:val="22"/>
          <w:szCs w:val="22"/>
          <w:lang w:val="en-GB"/>
        </w:rPr>
      </w:pPr>
      <w:r>
        <w:rPr>
          <w:rStyle w:val="Fett"/>
          <w:rFonts w:asciiTheme="minorHAnsi" w:hAnsiTheme="minorHAnsi" w:cstheme="minorHAnsi"/>
          <w:sz w:val="22"/>
          <w:szCs w:val="22"/>
          <w:lang w:val="en-GB"/>
        </w:rPr>
        <w:t>MUSTER-EINWENDUNG</w:t>
      </w:r>
    </w:p>
    <w:p w14:paraId="432E721F" w14:textId="77777777" w:rsidR="00BB7E68" w:rsidRDefault="00BB7E68" w:rsidP="00BB7E68">
      <w:pPr>
        <w:tabs>
          <w:tab w:val="left" w:pos="0"/>
        </w:tabs>
        <w:rPr>
          <w:rStyle w:val="Fett"/>
          <w:rFonts w:asciiTheme="minorHAnsi" w:hAnsiTheme="minorHAnsi" w:cstheme="minorHAnsi"/>
          <w:sz w:val="22"/>
          <w:szCs w:val="22"/>
          <w:lang w:val="en-GB"/>
        </w:rPr>
      </w:pPr>
    </w:p>
    <w:p w14:paraId="2C2595D6" w14:textId="77777777" w:rsidR="00BB7E68" w:rsidRDefault="00BB7E68" w:rsidP="00BB7E68">
      <w:pPr>
        <w:tabs>
          <w:tab w:val="left" w:pos="0"/>
        </w:tabs>
        <w:rPr>
          <w:rStyle w:val="Fett"/>
          <w:rFonts w:asciiTheme="minorHAnsi" w:hAnsiTheme="minorHAnsi" w:cstheme="minorHAnsi"/>
          <w:sz w:val="22"/>
          <w:szCs w:val="22"/>
          <w:lang w:val="en-GB"/>
        </w:rPr>
      </w:pPr>
    </w:p>
    <w:p w14:paraId="08233846" w14:textId="4FF83B3A" w:rsidR="00BB7E68" w:rsidRPr="00BB7E68" w:rsidRDefault="00BB7E68" w:rsidP="00BB7E68">
      <w:pPr>
        <w:rPr>
          <w:rFonts w:asciiTheme="minorHAnsi" w:hAnsiTheme="minorHAnsi" w:cstheme="minorHAnsi"/>
          <w:b/>
          <w:bCs/>
          <w:sz w:val="22"/>
          <w:szCs w:val="22"/>
        </w:rPr>
      </w:pPr>
      <w:r w:rsidRPr="00BB7E68">
        <w:rPr>
          <w:rFonts w:asciiTheme="minorHAnsi" w:hAnsiTheme="minorHAnsi" w:cstheme="minorHAnsi"/>
          <w:b/>
          <w:bCs/>
          <w:sz w:val="22"/>
          <w:szCs w:val="22"/>
          <w:highlight w:val="yellow"/>
        </w:rPr>
        <w:t>Name</w:t>
      </w:r>
      <w:r w:rsidRPr="00BB7E68">
        <w:rPr>
          <w:rFonts w:asciiTheme="minorHAnsi" w:hAnsiTheme="minorHAnsi" w:cstheme="minorHAnsi"/>
          <w:b/>
          <w:bCs/>
          <w:sz w:val="22"/>
          <w:szCs w:val="22"/>
          <w:highlight w:val="yellow"/>
        </w:rPr>
        <w:t>, Adresse, Kontaktdaten</w:t>
      </w:r>
    </w:p>
    <w:p w14:paraId="34645525" w14:textId="77777777" w:rsidR="00BB7E68" w:rsidRDefault="00BB7E68" w:rsidP="00BB7E68">
      <w:pPr>
        <w:tabs>
          <w:tab w:val="left" w:pos="0"/>
        </w:tabs>
        <w:rPr>
          <w:rStyle w:val="Fett"/>
          <w:rFonts w:asciiTheme="minorHAnsi" w:hAnsiTheme="minorHAnsi" w:cstheme="minorHAnsi"/>
          <w:sz w:val="22"/>
          <w:szCs w:val="22"/>
          <w:lang w:val="en-GB"/>
        </w:rPr>
      </w:pPr>
    </w:p>
    <w:p w14:paraId="237F5E3F" w14:textId="77777777" w:rsidR="00BB7E68" w:rsidRDefault="00BB7E68" w:rsidP="00BB7E68">
      <w:pPr>
        <w:tabs>
          <w:tab w:val="left" w:pos="0"/>
        </w:tabs>
        <w:rPr>
          <w:rStyle w:val="Fett"/>
          <w:rFonts w:asciiTheme="minorHAnsi" w:hAnsiTheme="minorHAnsi" w:cstheme="minorHAnsi"/>
          <w:sz w:val="22"/>
          <w:szCs w:val="22"/>
          <w:lang w:val="en-GB"/>
        </w:rPr>
      </w:pPr>
    </w:p>
    <w:p w14:paraId="64812B77" w14:textId="67DCFA68" w:rsidR="00BB7E68" w:rsidRPr="00FD4292" w:rsidRDefault="00BB7E68" w:rsidP="00BB7E68">
      <w:pPr>
        <w:tabs>
          <w:tab w:val="left" w:pos="0"/>
        </w:tabs>
        <w:rPr>
          <w:rStyle w:val="Fett"/>
          <w:rFonts w:asciiTheme="minorHAnsi" w:hAnsiTheme="minorHAnsi" w:cstheme="minorHAnsi"/>
          <w:b w:val="0"/>
          <w:bCs w:val="0"/>
          <w:sz w:val="22"/>
          <w:szCs w:val="22"/>
          <w:lang w:val="en-GB"/>
        </w:rPr>
      </w:pPr>
      <w:r w:rsidRPr="00FD4292">
        <w:rPr>
          <w:rStyle w:val="Fett"/>
          <w:rFonts w:asciiTheme="minorHAnsi" w:hAnsiTheme="minorHAnsi" w:cstheme="minorHAnsi"/>
          <w:sz w:val="22"/>
          <w:szCs w:val="22"/>
          <w:lang w:val="en-GB"/>
        </w:rPr>
        <w:t xml:space="preserve">Per E-Mail: </w:t>
      </w:r>
      <w:hyperlink r:id="rId7" w:history="1">
        <w:r w:rsidRPr="00FD4292">
          <w:rPr>
            <w:rStyle w:val="Hyperlink"/>
            <w:rFonts w:asciiTheme="minorHAnsi" w:hAnsiTheme="minorHAnsi" w:cstheme="minorHAnsi"/>
            <w:sz w:val="22"/>
            <w:szCs w:val="22"/>
            <w:lang w:val="en-GB"/>
          </w:rPr>
          <w:t>itzehoe.poststelle@lfu.landsh.de</w:t>
        </w:r>
      </w:hyperlink>
      <w:r w:rsidRPr="00FD4292">
        <w:rPr>
          <w:rFonts w:asciiTheme="minorHAnsi" w:hAnsiTheme="minorHAnsi" w:cstheme="minorHAnsi"/>
          <w:sz w:val="22"/>
          <w:szCs w:val="22"/>
          <w:lang w:val="en-GB"/>
        </w:rPr>
        <w:t xml:space="preserve"> </w:t>
      </w:r>
    </w:p>
    <w:p w14:paraId="4A6D5C3B" w14:textId="77777777" w:rsidR="00BB7E68" w:rsidRPr="00FD4292" w:rsidRDefault="00BB7E68" w:rsidP="00BB7E68">
      <w:pPr>
        <w:pStyle w:val="Default"/>
        <w:rPr>
          <w:rFonts w:asciiTheme="minorHAnsi" w:hAnsiTheme="minorHAnsi" w:cstheme="minorHAnsi"/>
          <w:b/>
          <w:bCs/>
          <w:sz w:val="22"/>
          <w:szCs w:val="22"/>
        </w:rPr>
      </w:pPr>
      <w:r w:rsidRPr="00FD4292">
        <w:rPr>
          <w:rFonts w:asciiTheme="minorHAnsi" w:hAnsiTheme="minorHAnsi" w:cstheme="minorHAnsi"/>
          <w:b/>
          <w:bCs/>
          <w:sz w:val="22"/>
          <w:szCs w:val="22"/>
        </w:rPr>
        <w:t>Landesamt für Umwelt Schleswig-Holstein</w:t>
      </w:r>
    </w:p>
    <w:p w14:paraId="607821C4" w14:textId="77777777" w:rsidR="00BB7E68" w:rsidRPr="00FD4292" w:rsidRDefault="00BB7E68" w:rsidP="00BB7E68">
      <w:pPr>
        <w:pStyle w:val="Default"/>
        <w:rPr>
          <w:rFonts w:asciiTheme="minorHAnsi" w:hAnsiTheme="minorHAnsi" w:cstheme="minorHAnsi"/>
          <w:b/>
          <w:bCs/>
          <w:sz w:val="22"/>
          <w:szCs w:val="22"/>
        </w:rPr>
      </w:pPr>
      <w:r w:rsidRPr="00FD4292">
        <w:rPr>
          <w:rFonts w:asciiTheme="minorHAnsi" w:hAnsiTheme="minorHAnsi" w:cstheme="minorHAnsi"/>
          <w:b/>
          <w:bCs/>
          <w:sz w:val="22"/>
          <w:szCs w:val="22"/>
        </w:rPr>
        <w:t>Breitenburger Straße 25, 25524 Itzehoe</w:t>
      </w:r>
    </w:p>
    <w:p w14:paraId="7BB45057" w14:textId="77777777" w:rsidR="00BB7E68" w:rsidRPr="00FD4292" w:rsidRDefault="00BB7E68" w:rsidP="00BB7E68">
      <w:pPr>
        <w:pStyle w:val="Default"/>
        <w:rPr>
          <w:rFonts w:asciiTheme="minorHAnsi" w:hAnsiTheme="minorHAnsi" w:cstheme="minorHAnsi"/>
          <w:sz w:val="22"/>
          <w:szCs w:val="22"/>
        </w:rPr>
      </w:pPr>
      <w:r w:rsidRPr="00FD4292">
        <w:rPr>
          <w:rFonts w:asciiTheme="minorHAnsi" w:hAnsiTheme="minorHAnsi" w:cstheme="minorHAnsi"/>
          <w:sz w:val="22"/>
          <w:szCs w:val="22"/>
        </w:rPr>
        <w:t>und</w:t>
      </w:r>
    </w:p>
    <w:p w14:paraId="4F7B0846" w14:textId="77777777" w:rsidR="00BB7E68" w:rsidRPr="00FD4292" w:rsidRDefault="00BB7E68" w:rsidP="00BB7E68">
      <w:pPr>
        <w:pStyle w:val="Default"/>
        <w:rPr>
          <w:rFonts w:asciiTheme="minorHAnsi" w:hAnsiTheme="minorHAnsi" w:cstheme="minorHAnsi"/>
          <w:color w:val="0000FF"/>
          <w:sz w:val="22"/>
          <w:szCs w:val="22"/>
          <w:lang w:val="en-GB"/>
        </w:rPr>
      </w:pPr>
      <w:r w:rsidRPr="00FD4292">
        <w:rPr>
          <w:rFonts w:asciiTheme="minorHAnsi" w:hAnsiTheme="minorHAnsi" w:cstheme="minorHAnsi"/>
          <w:sz w:val="22"/>
          <w:szCs w:val="22"/>
          <w:lang w:val="en-GB"/>
        </w:rPr>
        <w:t xml:space="preserve">Per E-Mail: </w:t>
      </w:r>
      <w:r w:rsidRPr="00FD4292">
        <w:rPr>
          <w:rFonts w:asciiTheme="minorHAnsi" w:hAnsiTheme="minorHAnsi" w:cstheme="minorHAnsi"/>
          <w:color w:val="0000FF"/>
          <w:sz w:val="22"/>
          <w:szCs w:val="22"/>
          <w:lang w:val="en-GB"/>
        </w:rPr>
        <w:t>bauamt@stadt-brunsbuettel.de / Vorzimmer@stadt-brunsbuettel.de</w:t>
      </w:r>
    </w:p>
    <w:p w14:paraId="3DF94A35" w14:textId="77777777" w:rsidR="00BB7E68" w:rsidRPr="00FD4292" w:rsidRDefault="00BB7E68" w:rsidP="00BB7E68">
      <w:pPr>
        <w:pStyle w:val="Default"/>
        <w:rPr>
          <w:rFonts w:asciiTheme="minorHAnsi" w:hAnsiTheme="minorHAnsi" w:cstheme="minorHAnsi"/>
          <w:b/>
          <w:bCs/>
          <w:sz w:val="22"/>
          <w:szCs w:val="22"/>
        </w:rPr>
      </w:pPr>
      <w:r w:rsidRPr="00FD4292">
        <w:rPr>
          <w:rFonts w:asciiTheme="minorHAnsi" w:hAnsiTheme="minorHAnsi" w:cstheme="minorHAnsi"/>
          <w:b/>
          <w:bCs/>
          <w:sz w:val="22"/>
          <w:szCs w:val="22"/>
        </w:rPr>
        <w:t>Stadt Brunsbüttel</w:t>
      </w:r>
    </w:p>
    <w:p w14:paraId="1FA0B8DC" w14:textId="77777777" w:rsidR="00BB7E68" w:rsidRPr="00FD4292" w:rsidRDefault="00BB7E68" w:rsidP="00BB7E68">
      <w:pPr>
        <w:pStyle w:val="Default"/>
        <w:rPr>
          <w:rFonts w:asciiTheme="minorHAnsi" w:hAnsiTheme="minorHAnsi" w:cstheme="minorHAnsi"/>
          <w:b/>
          <w:bCs/>
          <w:sz w:val="22"/>
          <w:szCs w:val="22"/>
        </w:rPr>
      </w:pPr>
      <w:r w:rsidRPr="00FD4292">
        <w:rPr>
          <w:rFonts w:asciiTheme="minorHAnsi" w:hAnsiTheme="minorHAnsi" w:cstheme="minorHAnsi"/>
          <w:b/>
          <w:bCs/>
          <w:sz w:val="22"/>
          <w:szCs w:val="22"/>
        </w:rPr>
        <w:t>Albert-Schweitzer-Straße 9, 25541 Brunsbüttel</w:t>
      </w:r>
    </w:p>
    <w:p w14:paraId="73E08F15" w14:textId="77777777" w:rsidR="00BB7E68" w:rsidRPr="00FD4292" w:rsidRDefault="00BB7E68" w:rsidP="00BB7E68">
      <w:pPr>
        <w:pStyle w:val="Default"/>
        <w:rPr>
          <w:rFonts w:asciiTheme="minorHAnsi" w:hAnsiTheme="minorHAnsi" w:cstheme="minorHAnsi"/>
          <w:sz w:val="22"/>
          <w:szCs w:val="22"/>
        </w:rPr>
      </w:pPr>
    </w:p>
    <w:p w14:paraId="08DE1D8E" w14:textId="77777777" w:rsidR="00BB7E68" w:rsidRPr="00FD4292" w:rsidRDefault="00BB7E68" w:rsidP="00BB7E68">
      <w:pPr>
        <w:widowControl/>
        <w:tabs>
          <w:tab w:val="left" w:pos="7680"/>
        </w:tabs>
        <w:ind w:right="-14"/>
        <w:rPr>
          <w:rFonts w:asciiTheme="minorHAnsi" w:hAnsiTheme="minorHAnsi" w:cstheme="minorHAnsi"/>
          <w:sz w:val="22"/>
          <w:szCs w:val="22"/>
        </w:rPr>
      </w:pPr>
      <w:r w:rsidRPr="00FD4292">
        <w:rPr>
          <w:rFonts w:asciiTheme="minorHAnsi" w:hAnsiTheme="minorHAnsi" w:cstheme="minorHAnsi"/>
          <w:sz w:val="22"/>
          <w:szCs w:val="22"/>
        </w:rPr>
        <w:tab/>
        <w:t xml:space="preserve">Korbach, </w:t>
      </w:r>
      <w:r>
        <w:rPr>
          <w:rFonts w:asciiTheme="minorHAnsi" w:hAnsiTheme="minorHAnsi" w:cstheme="minorHAnsi"/>
          <w:sz w:val="22"/>
          <w:szCs w:val="22"/>
        </w:rPr>
        <w:t>10.12.2</w:t>
      </w:r>
      <w:r w:rsidRPr="00FD4292">
        <w:rPr>
          <w:rFonts w:asciiTheme="minorHAnsi" w:hAnsiTheme="minorHAnsi" w:cstheme="minorHAnsi"/>
          <w:sz w:val="22"/>
          <w:szCs w:val="22"/>
        </w:rPr>
        <w:t>023</w:t>
      </w:r>
    </w:p>
    <w:p w14:paraId="4C208D0D" w14:textId="77777777" w:rsidR="00BB7E68" w:rsidRPr="00FD4292" w:rsidRDefault="00BB7E68" w:rsidP="00BB7E68">
      <w:pPr>
        <w:tabs>
          <w:tab w:val="left" w:pos="0"/>
        </w:tabs>
        <w:rPr>
          <w:rStyle w:val="Fett"/>
          <w:rFonts w:asciiTheme="minorHAnsi" w:hAnsiTheme="minorHAnsi" w:cstheme="minorHAnsi"/>
          <w:sz w:val="22"/>
          <w:szCs w:val="22"/>
        </w:rPr>
      </w:pPr>
    </w:p>
    <w:p w14:paraId="17D01BF8" w14:textId="77777777" w:rsidR="00BB7E68" w:rsidRPr="00FD4292" w:rsidRDefault="00BB7E68" w:rsidP="00BB7E68">
      <w:pPr>
        <w:tabs>
          <w:tab w:val="left" w:pos="0"/>
        </w:tabs>
        <w:rPr>
          <w:rStyle w:val="Fett"/>
          <w:rFonts w:asciiTheme="minorHAnsi" w:hAnsiTheme="minorHAnsi" w:cstheme="minorHAnsi"/>
          <w:bCs w:val="0"/>
          <w:sz w:val="22"/>
          <w:szCs w:val="22"/>
        </w:rPr>
      </w:pPr>
      <w:r w:rsidRPr="00FD4292">
        <w:rPr>
          <w:rStyle w:val="Fett"/>
          <w:rFonts w:asciiTheme="minorHAnsi" w:hAnsiTheme="minorHAnsi" w:cstheme="minorHAnsi"/>
          <w:sz w:val="22"/>
          <w:szCs w:val="22"/>
        </w:rPr>
        <w:t xml:space="preserve">BImSchG-Verfahren nach dem Bundes-Immissionsschutzgesetz (FSRU Brunsbüttel) </w:t>
      </w:r>
    </w:p>
    <w:p w14:paraId="25CDB051" w14:textId="77777777" w:rsidR="00BB7E68" w:rsidRPr="00FD4292" w:rsidRDefault="00BB7E68" w:rsidP="00BB7E68">
      <w:pPr>
        <w:pStyle w:val="Listenabsatz"/>
        <w:numPr>
          <w:ilvl w:val="0"/>
          <w:numId w:val="3"/>
        </w:numPr>
        <w:tabs>
          <w:tab w:val="left" w:pos="0"/>
        </w:tabs>
        <w:rPr>
          <w:rStyle w:val="Fett"/>
          <w:rFonts w:asciiTheme="minorHAnsi" w:hAnsiTheme="minorHAnsi" w:cstheme="minorHAnsi"/>
          <w:bCs w:val="0"/>
          <w:sz w:val="22"/>
          <w:szCs w:val="22"/>
        </w:rPr>
      </w:pPr>
      <w:r w:rsidRPr="00FD4292">
        <w:rPr>
          <w:rStyle w:val="Fett"/>
          <w:rFonts w:asciiTheme="minorHAnsi" w:hAnsiTheme="minorHAnsi" w:cstheme="minorHAnsi"/>
          <w:sz w:val="22"/>
          <w:szCs w:val="22"/>
        </w:rPr>
        <w:t xml:space="preserve">Einwendung: Nichtanwendbarkeit LNGG, Nichterteilung der Genehmigung und Anordnung einer umfassenden Umweltverträglichkeitsprüfung </w:t>
      </w:r>
    </w:p>
    <w:p w14:paraId="5EF1E83E" w14:textId="77777777" w:rsidR="00BB7E68" w:rsidRPr="00FD4292" w:rsidRDefault="00BB7E68" w:rsidP="00BB7E68">
      <w:pPr>
        <w:tabs>
          <w:tab w:val="left" w:pos="0"/>
        </w:tabs>
        <w:rPr>
          <w:rStyle w:val="Fett"/>
          <w:rFonts w:asciiTheme="minorHAnsi" w:hAnsiTheme="minorHAnsi" w:cstheme="minorHAnsi"/>
          <w:bCs w:val="0"/>
          <w:sz w:val="22"/>
          <w:szCs w:val="22"/>
        </w:rPr>
      </w:pPr>
    </w:p>
    <w:p w14:paraId="0167840B" w14:textId="77777777" w:rsidR="00BB7E68" w:rsidRPr="00FD4292" w:rsidRDefault="00BB7E68" w:rsidP="00BB7E68">
      <w:pPr>
        <w:tabs>
          <w:tab w:val="left" w:pos="0"/>
        </w:tabs>
        <w:rPr>
          <w:rStyle w:val="Fett"/>
          <w:rFonts w:asciiTheme="minorHAnsi" w:hAnsiTheme="minorHAnsi" w:cstheme="minorHAnsi"/>
          <w:b w:val="0"/>
          <w:sz w:val="22"/>
          <w:szCs w:val="22"/>
        </w:rPr>
      </w:pPr>
      <w:r w:rsidRPr="00FD4292">
        <w:rPr>
          <w:rStyle w:val="Fett"/>
          <w:rFonts w:asciiTheme="minorHAnsi" w:hAnsiTheme="minorHAnsi" w:cstheme="minorHAnsi"/>
          <w:sz w:val="22"/>
          <w:szCs w:val="22"/>
        </w:rPr>
        <w:t>Sehr geehrte Damen und Herren,</w:t>
      </w:r>
    </w:p>
    <w:p w14:paraId="7B415496" w14:textId="77777777" w:rsidR="00BB7E68" w:rsidRPr="00FD4292" w:rsidRDefault="00BB7E68" w:rsidP="00BB7E68">
      <w:pPr>
        <w:tabs>
          <w:tab w:val="left" w:pos="0"/>
        </w:tabs>
        <w:rPr>
          <w:rStyle w:val="Fett"/>
          <w:rFonts w:asciiTheme="minorHAnsi" w:hAnsiTheme="minorHAnsi" w:cstheme="minorHAnsi"/>
          <w:b w:val="0"/>
          <w:sz w:val="22"/>
          <w:szCs w:val="22"/>
        </w:rPr>
      </w:pPr>
    </w:p>
    <w:p w14:paraId="14570059" w14:textId="77777777" w:rsidR="00BB7E68" w:rsidRPr="00FD4292" w:rsidRDefault="00BB7E68" w:rsidP="00BB7E68">
      <w:pPr>
        <w:pStyle w:val="Default"/>
        <w:rPr>
          <w:rStyle w:val="Fett"/>
          <w:rFonts w:asciiTheme="minorHAnsi" w:hAnsiTheme="minorHAnsi" w:cstheme="minorHAnsi"/>
          <w:bCs w:val="0"/>
          <w:sz w:val="22"/>
          <w:szCs w:val="22"/>
        </w:rPr>
      </w:pPr>
      <w:r w:rsidRPr="00FD4292">
        <w:rPr>
          <w:rStyle w:val="Fett"/>
          <w:rFonts w:asciiTheme="minorHAnsi" w:hAnsiTheme="minorHAnsi" w:cstheme="minorHAnsi"/>
          <w:sz w:val="22"/>
          <w:szCs w:val="22"/>
        </w:rPr>
        <w:t xml:space="preserve">hiermit </w:t>
      </w:r>
      <w:r>
        <w:rPr>
          <w:rStyle w:val="Fett"/>
          <w:rFonts w:asciiTheme="minorHAnsi" w:hAnsiTheme="minorHAnsi" w:cstheme="minorHAnsi"/>
          <w:b w:val="0"/>
          <w:sz w:val="22"/>
          <w:szCs w:val="22"/>
        </w:rPr>
        <w:t>erhalten Sie</w:t>
      </w:r>
      <w:r w:rsidRPr="00FD4292">
        <w:rPr>
          <w:rStyle w:val="Fett"/>
          <w:rFonts w:asciiTheme="minorHAnsi" w:hAnsiTheme="minorHAnsi" w:cstheme="minorHAnsi"/>
          <w:sz w:val="22"/>
          <w:szCs w:val="22"/>
        </w:rPr>
        <w:t xml:space="preserve"> meine Einwendung gegen die Erteilung einer </w:t>
      </w:r>
      <w:proofErr w:type="spellStart"/>
      <w:r w:rsidRPr="00FD4292">
        <w:rPr>
          <w:rStyle w:val="Fett"/>
          <w:rFonts w:asciiTheme="minorHAnsi" w:hAnsiTheme="minorHAnsi" w:cstheme="minorHAnsi"/>
          <w:sz w:val="22"/>
          <w:szCs w:val="22"/>
        </w:rPr>
        <w:t>BImScHG</w:t>
      </w:r>
      <w:proofErr w:type="spellEnd"/>
      <w:r w:rsidRPr="00FD4292">
        <w:rPr>
          <w:rStyle w:val="Fett"/>
          <w:rFonts w:asciiTheme="minorHAnsi" w:hAnsiTheme="minorHAnsi" w:cstheme="minorHAnsi"/>
          <w:sz w:val="22"/>
          <w:szCs w:val="22"/>
        </w:rPr>
        <w:t>-Genehmigung für die FSRU Brunsbüttel (beantragt von Deutsche Energy Terminal Gesellschaft mit begrenzter Haftung). Das LNGG ist auf Grund der zu geringen Einspeisemenge nicht anwendbar. Ein umfangreiches ordnungsgemäßes Umweltverträglichkeitsprüfungsverfahren muss durchgeführt werden.</w:t>
      </w:r>
    </w:p>
    <w:p w14:paraId="68B50D1A" w14:textId="77777777" w:rsidR="00BB7E68" w:rsidRPr="00FD4292" w:rsidRDefault="00BB7E68" w:rsidP="00BB7E68">
      <w:pPr>
        <w:pStyle w:val="Default"/>
        <w:rPr>
          <w:rStyle w:val="Fett"/>
          <w:rFonts w:asciiTheme="minorHAnsi" w:hAnsiTheme="minorHAnsi" w:cstheme="minorHAnsi"/>
          <w:b w:val="0"/>
          <w:sz w:val="22"/>
          <w:szCs w:val="22"/>
        </w:rPr>
      </w:pPr>
    </w:p>
    <w:p w14:paraId="04C4962F" w14:textId="77777777" w:rsidR="00BB7E68" w:rsidRPr="00FD4292" w:rsidRDefault="00BB7E68" w:rsidP="00BB7E68">
      <w:pPr>
        <w:tabs>
          <w:tab w:val="left" w:pos="0"/>
        </w:tabs>
        <w:rPr>
          <w:rStyle w:val="Fett"/>
          <w:rFonts w:asciiTheme="minorHAnsi" w:hAnsiTheme="minorHAnsi" w:cstheme="minorHAnsi"/>
          <w:sz w:val="22"/>
          <w:szCs w:val="22"/>
        </w:rPr>
      </w:pPr>
      <w:r w:rsidRPr="00FD4292">
        <w:rPr>
          <w:rStyle w:val="Fett"/>
          <w:rFonts w:asciiTheme="minorHAnsi" w:hAnsiTheme="minorHAnsi" w:cstheme="minorHAnsi"/>
          <w:sz w:val="22"/>
          <w:szCs w:val="22"/>
        </w:rPr>
        <w:t>Ausreichendes Interesse</w:t>
      </w:r>
    </w:p>
    <w:p w14:paraId="04C24698" w14:textId="77777777" w:rsidR="00BB7E68" w:rsidRPr="00FD4292" w:rsidRDefault="00BB7E68" w:rsidP="00BB7E68">
      <w:pPr>
        <w:tabs>
          <w:tab w:val="left" w:pos="0"/>
        </w:tabs>
        <w:rPr>
          <w:rFonts w:asciiTheme="minorHAnsi" w:eastAsia="Arial" w:hAnsiTheme="minorHAnsi" w:cstheme="minorHAnsi"/>
          <w:noProof/>
          <w:color w:val="00000A"/>
          <w:sz w:val="22"/>
          <w:szCs w:val="22"/>
        </w:rPr>
      </w:pPr>
      <w:r w:rsidRPr="00FD4292">
        <w:rPr>
          <w:rStyle w:val="Fett"/>
          <w:rFonts w:asciiTheme="minorHAnsi" w:hAnsiTheme="minorHAnsi" w:cstheme="minorHAnsi"/>
          <w:sz w:val="22"/>
          <w:szCs w:val="22"/>
        </w:rPr>
        <w:t xml:space="preserve">Mein ausreichendes Interesse begründet sich in der Tatsache, dass Flüssigerdgas-Anlagen bei Betrachtung des kompletten Lebenszyklus einen signifikanten Beitrag zur Erderhitzung </w:t>
      </w:r>
      <w:proofErr w:type="gramStart"/>
      <w:r w:rsidRPr="00FD4292">
        <w:rPr>
          <w:rStyle w:val="Fett"/>
          <w:rFonts w:asciiTheme="minorHAnsi" w:hAnsiTheme="minorHAnsi" w:cstheme="minorHAnsi"/>
          <w:sz w:val="22"/>
          <w:szCs w:val="22"/>
        </w:rPr>
        <w:t>beitragen</w:t>
      </w:r>
      <w:proofErr w:type="gramEnd"/>
      <w:r>
        <w:rPr>
          <w:rStyle w:val="Endnotenzeichen"/>
          <w:rFonts w:asciiTheme="minorHAnsi" w:hAnsiTheme="minorHAnsi" w:cstheme="minorHAnsi"/>
          <w:sz w:val="22"/>
          <w:szCs w:val="22"/>
        </w:rPr>
        <w:endnoteReference w:id="1"/>
      </w:r>
      <w:r w:rsidRPr="00FD4292">
        <w:rPr>
          <w:rStyle w:val="Fett"/>
          <w:rFonts w:asciiTheme="minorHAnsi" w:hAnsiTheme="minorHAnsi" w:cstheme="minorHAnsi"/>
          <w:sz w:val="22"/>
          <w:szCs w:val="22"/>
        </w:rPr>
        <w:t xml:space="preserve"> und auch die nationalen Klimaschutzvorgaben torpedieren (siehe u.a. auch sog. Klimaschutz-Urteil des Bundesverfassungsgerichtes vom 24. März 2021)</w:t>
      </w:r>
      <w:r w:rsidRPr="00FD4292">
        <w:rPr>
          <w:rStyle w:val="Endnotenzeichen"/>
          <w:rFonts w:asciiTheme="minorHAnsi" w:hAnsiTheme="minorHAnsi" w:cstheme="minorHAnsi"/>
          <w:sz w:val="22"/>
          <w:szCs w:val="22"/>
        </w:rPr>
        <w:endnoteReference w:id="2"/>
      </w:r>
      <w:r w:rsidRPr="00FD4292">
        <w:rPr>
          <w:rStyle w:val="Fett"/>
          <w:rFonts w:asciiTheme="minorHAnsi" w:hAnsiTheme="minorHAnsi" w:cstheme="minorHAnsi"/>
          <w:sz w:val="22"/>
          <w:szCs w:val="22"/>
        </w:rPr>
        <w:t>. Dies wiederum bedroht unmittelbar die Biodiversität und Lebensgrundlage an</w:t>
      </w:r>
      <w:r>
        <w:rPr>
          <w:rStyle w:val="Fett"/>
          <w:rFonts w:asciiTheme="minorHAnsi" w:hAnsiTheme="minorHAnsi" w:cstheme="minorHAnsi"/>
          <w:b w:val="0"/>
          <w:bCs w:val="0"/>
          <w:sz w:val="22"/>
          <w:szCs w:val="22"/>
        </w:rPr>
        <w:t xml:space="preserve"> sich</w:t>
      </w:r>
      <w:r w:rsidRPr="00FD4292">
        <w:rPr>
          <w:rStyle w:val="Fett"/>
          <w:rFonts w:asciiTheme="minorHAnsi" w:hAnsiTheme="minorHAnsi" w:cstheme="minorHAnsi"/>
          <w:sz w:val="22"/>
          <w:szCs w:val="22"/>
        </w:rPr>
        <w:t>. Zudem werden die Leihgebühren mit Mitteln aus dem Bundeshaushalt bestritten</w:t>
      </w:r>
      <w:r>
        <w:rPr>
          <w:rStyle w:val="Fett"/>
          <w:rFonts w:asciiTheme="minorHAnsi" w:hAnsiTheme="minorHAnsi" w:cstheme="minorHAnsi"/>
          <w:b w:val="0"/>
          <w:bCs w:val="0"/>
          <w:sz w:val="22"/>
          <w:szCs w:val="22"/>
        </w:rPr>
        <w:t xml:space="preserve"> – dies in Zeiten einer enormen Haushalts- und Klimakrise</w:t>
      </w:r>
      <w:r w:rsidRPr="00FD4292">
        <w:rPr>
          <w:rStyle w:val="Fett"/>
          <w:rFonts w:asciiTheme="minorHAnsi" w:hAnsiTheme="minorHAnsi" w:cstheme="minorHAnsi"/>
          <w:sz w:val="22"/>
          <w:szCs w:val="22"/>
        </w:rPr>
        <w:t xml:space="preserve">. </w:t>
      </w:r>
    </w:p>
    <w:p w14:paraId="2C1AED91" w14:textId="77777777" w:rsidR="00BB7E68" w:rsidRPr="00FD4292" w:rsidRDefault="00BB7E68" w:rsidP="00BB7E68">
      <w:pPr>
        <w:pStyle w:val="berschrift2"/>
        <w:numPr>
          <w:ilvl w:val="0"/>
          <w:numId w:val="1"/>
        </w:numPr>
        <w:tabs>
          <w:tab w:val="num" w:pos="360"/>
        </w:tabs>
        <w:ind w:left="0" w:firstLine="0"/>
        <w:rPr>
          <w:rFonts w:asciiTheme="minorHAnsi" w:hAnsiTheme="minorHAnsi" w:cstheme="minorHAnsi"/>
          <w:i w:val="0"/>
          <w:iCs w:val="0"/>
          <w:kern w:val="0"/>
          <w:sz w:val="22"/>
          <w:szCs w:val="22"/>
          <w:lang w:eastAsia="de-DE" w:bidi="ar-SA"/>
        </w:rPr>
      </w:pPr>
      <w:r w:rsidRPr="00FD4292">
        <w:rPr>
          <w:rFonts w:asciiTheme="minorHAnsi" w:hAnsiTheme="minorHAnsi" w:cstheme="minorHAnsi"/>
          <w:i w:val="0"/>
          <w:iCs w:val="0"/>
          <w:kern w:val="0"/>
          <w:sz w:val="22"/>
          <w:szCs w:val="22"/>
          <w:lang w:eastAsia="de-DE" w:bidi="ar-SA"/>
        </w:rPr>
        <w:t>LN</w:t>
      </w:r>
      <w:r>
        <w:rPr>
          <w:rFonts w:asciiTheme="minorHAnsi" w:hAnsiTheme="minorHAnsi" w:cstheme="minorHAnsi"/>
          <w:i w:val="0"/>
          <w:iCs w:val="0"/>
          <w:kern w:val="0"/>
          <w:sz w:val="22"/>
          <w:szCs w:val="22"/>
          <w:lang w:eastAsia="de-DE" w:bidi="ar-SA"/>
        </w:rPr>
        <w:t>G-Beschleunigungsgesetz (LNGG)</w:t>
      </w:r>
      <w:r w:rsidRPr="00FD4292">
        <w:rPr>
          <w:rFonts w:asciiTheme="minorHAnsi" w:hAnsiTheme="minorHAnsi" w:cstheme="minorHAnsi"/>
          <w:i w:val="0"/>
          <w:iCs w:val="0"/>
          <w:kern w:val="0"/>
          <w:sz w:val="22"/>
          <w:szCs w:val="22"/>
          <w:lang w:eastAsia="de-DE" w:bidi="ar-SA"/>
        </w:rPr>
        <w:t xml:space="preserve"> ist nicht anwendbar – eine ordnungsgemäße, umfangreiche Umweltverträglichkeitsprüfung muss durchgeführt werden</w:t>
      </w:r>
    </w:p>
    <w:p w14:paraId="20189DEF" w14:textId="77777777" w:rsidR="00BB7E68" w:rsidRPr="00FD4292" w:rsidRDefault="00BB7E68" w:rsidP="00BB7E68">
      <w:pPr>
        <w:rPr>
          <w:rFonts w:asciiTheme="minorHAnsi" w:hAnsiTheme="minorHAnsi" w:cstheme="minorHAnsi"/>
          <w:sz w:val="22"/>
          <w:szCs w:val="22"/>
          <w:lang w:eastAsia="de-DE" w:bidi="ar-SA"/>
        </w:rPr>
      </w:pPr>
    </w:p>
    <w:p w14:paraId="6B6F8D86" w14:textId="77777777" w:rsidR="00BB7E68" w:rsidRDefault="00BB7E68" w:rsidP="00BB7E68">
      <w:pPr>
        <w:rPr>
          <w:rFonts w:asciiTheme="minorHAnsi" w:hAnsiTheme="minorHAnsi" w:cstheme="minorHAnsi"/>
          <w:sz w:val="22"/>
          <w:szCs w:val="22"/>
          <w:lang w:eastAsia="de-DE" w:bidi="ar-SA"/>
        </w:rPr>
      </w:pPr>
      <w:r w:rsidRPr="00FD4292">
        <w:rPr>
          <w:rFonts w:asciiTheme="minorHAnsi" w:hAnsiTheme="minorHAnsi" w:cstheme="minorHAnsi"/>
          <w:sz w:val="22"/>
          <w:szCs w:val="22"/>
          <w:lang w:eastAsia="de-DE" w:bidi="ar-SA"/>
        </w:rPr>
        <w:t xml:space="preserve">Die </w:t>
      </w:r>
      <w:r>
        <w:rPr>
          <w:rFonts w:asciiTheme="minorHAnsi" w:hAnsiTheme="minorHAnsi" w:cstheme="minorHAnsi"/>
          <w:sz w:val="22"/>
          <w:szCs w:val="22"/>
          <w:lang w:eastAsia="de-DE" w:bidi="ar-SA"/>
        </w:rPr>
        <w:t xml:space="preserve">Deutsche Energy Terminal Gesellschaft mit beschränkter Haftung hat u.a. den </w:t>
      </w:r>
    </w:p>
    <w:p w14:paraId="31953442" w14:textId="77777777" w:rsidR="00BB7E68" w:rsidRDefault="00BB7E68" w:rsidP="00BB7E68">
      <w:pPr>
        <w:rPr>
          <w:rFonts w:asciiTheme="minorHAnsi" w:hAnsiTheme="minorHAnsi" w:cstheme="minorHAnsi"/>
          <w:sz w:val="22"/>
          <w:szCs w:val="22"/>
          <w:lang w:eastAsia="de-DE" w:bidi="ar-SA"/>
        </w:rPr>
      </w:pPr>
    </w:p>
    <w:p w14:paraId="44029514" w14:textId="77777777" w:rsidR="00BB7E68" w:rsidRPr="00C054E5" w:rsidRDefault="00BB7E68" w:rsidP="00BB7E68">
      <w:pPr>
        <w:rPr>
          <w:rFonts w:asciiTheme="minorHAnsi" w:hAnsiTheme="minorHAnsi" w:cstheme="minorHAnsi"/>
          <w:i/>
          <w:iCs/>
          <w:sz w:val="22"/>
          <w:szCs w:val="22"/>
        </w:rPr>
      </w:pPr>
      <w:r>
        <w:rPr>
          <w:rFonts w:asciiTheme="minorHAnsi" w:hAnsiTheme="minorHAnsi" w:cstheme="minorHAnsi"/>
          <w:i/>
          <w:iCs/>
          <w:sz w:val="22"/>
          <w:szCs w:val="22"/>
        </w:rPr>
        <w:t>„</w:t>
      </w:r>
      <w:r w:rsidRPr="00C054E5">
        <w:rPr>
          <w:rFonts w:asciiTheme="minorHAnsi" w:hAnsiTheme="minorHAnsi" w:cstheme="minorHAnsi"/>
          <w:i/>
          <w:iCs/>
          <w:sz w:val="22"/>
          <w:szCs w:val="22"/>
        </w:rPr>
        <w:t xml:space="preserve">Betrieb der für den Abtransport per Pipeline verdampften Erdgases notwendigen technischen Einrichtungen zur </w:t>
      </w:r>
      <w:r w:rsidRPr="00C054E5">
        <w:rPr>
          <w:rFonts w:asciiTheme="minorHAnsi" w:hAnsiTheme="minorHAnsi" w:cstheme="minorHAnsi"/>
          <w:b/>
          <w:bCs/>
          <w:i/>
          <w:iCs/>
          <w:sz w:val="22"/>
          <w:szCs w:val="22"/>
        </w:rPr>
        <w:t xml:space="preserve">Einspeisung von 3,7 Milliarden Normvolumen Kubikmeter pro Jahr </w:t>
      </w:r>
      <w:r w:rsidRPr="00C054E5">
        <w:rPr>
          <w:rFonts w:asciiTheme="minorHAnsi" w:hAnsiTheme="minorHAnsi" w:cstheme="minorHAnsi"/>
          <w:i/>
          <w:iCs/>
          <w:sz w:val="22"/>
          <w:szCs w:val="22"/>
        </w:rPr>
        <w:t>in das öffentliche Versorgungsnetz;</w:t>
      </w:r>
      <w:r>
        <w:rPr>
          <w:rFonts w:asciiTheme="minorHAnsi" w:hAnsiTheme="minorHAnsi" w:cstheme="minorHAnsi"/>
          <w:i/>
          <w:iCs/>
          <w:sz w:val="22"/>
          <w:szCs w:val="22"/>
        </w:rPr>
        <w:t>“</w:t>
      </w:r>
    </w:p>
    <w:p w14:paraId="321DF696" w14:textId="77777777" w:rsidR="00BB7E68" w:rsidRDefault="00BB7E68" w:rsidP="00BB7E68">
      <w:pPr>
        <w:rPr>
          <w:rFonts w:asciiTheme="minorHAnsi" w:hAnsiTheme="minorHAnsi" w:cstheme="minorHAnsi"/>
          <w:sz w:val="22"/>
          <w:szCs w:val="22"/>
        </w:rPr>
      </w:pPr>
    </w:p>
    <w:p w14:paraId="4289958F" w14:textId="77777777" w:rsidR="00BB7E68" w:rsidRDefault="00BB7E68" w:rsidP="00BB7E68">
      <w:pPr>
        <w:rPr>
          <w:rFonts w:asciiTheme="minorHAnsi" w:hAnsiTheme="minorHAnsi" w:cstheme="minorHAnsi"/>
          <w:sz w:val="22"/>
          <w:szCs w:val="22"/>
        </w:rPr>
      </w:pPr>
      <w:r>
        <w:rPr>
          <w:rFonts w:asciiTheme="minorHAnsi" w:hAnsiTheme="minorHAnsi" w:cstheme="minorHAnsi"/>
          <w:sz w:val="22"/>
          <w:szCs w:val="22"/>
        </w:rPr>
        <w:t>beantragt und möchte mit Verweis auf §§ 4 und 5 LNGG, dass keine Umweltverträglichkeitsprüfung (UVP) durchgeführt und nur eine stark verkürzte Beteiligung der Öffentlichkeit erfolgt.</w:t>
      </w:r>
    </w:p>
    <w:p w14:paraId="333B6A37" w14:textId="77777777" w:rsidR="00BB7E68" w:rsidRDefault="00BB7E68" w:rsidP="00BB7E68">
      <w:pPr>
        <w:rPr>
          <w:rFonts w:asciiTheme="minorHAnsi" w:hAnsiTheme="minorHAnsi" w:cstheme="minorHAnsi"/>
          <w:sz w:val="22"/>
          <w:szCs w:val="22"/>
        </w:rPr>
      </w:pPr>
    </w:p>
    <w:p w14:paraId="09667C9A" w14:textId="77777777" w:rsidR="00BB7E68" w:rsidRDefault="00BB7E68" w:rsidP="00BB7E68">
      <w:pPr>
        <w:rPr>
          <w:rFonts w:asciiTheme="minorHAnsi" w:hAnsiTheme="minorHAnsi" w:cstheme="minorHAnsi"/>
          <w:sz w:val="22"/>
          <w:szCs w:val="22"/>
          <w:lang w:eastAsia="de-DE" w:bidi="ar-SA"/>
        </w:rPr>
      </w:pPr>
      <w:r>
        <w:rPr>
          <w:rFonts w:asciiTheme="minorHAnsi" w:hAnsiTheme="minorHAnsi" w:cstheme="minorHAnsi"/>
          <w:sz w:val="22"/>
          <w:szCs w:val="22"/>
          <w:lang w:eastAsia="de-DE" w:bidi="ar-SA"/>
        </w:rPr>
        <w:t>Vom Umstand abgesehen, dass das LNGG gegen die Aarhus Konvention und Europarecht verstößt</w:t>
      </w:r>
      <w:r>
        <w:rPr>
          <w:rStyle w:val="Endnotenzeichen"/>
          <w:rFonts w:asciiTheme="minorHAnsi" w:hAnsiTheme="minorHAnsi" w:cstheme="minorHAnsi"/>
          <w:sz w:val="22"/>
          <w:szCs w:val="22"/>
          <w:lang w:eastAsia="de-DE" w:bidi="ar-SA"/>
        </w:rPr>
        <w:endnoteReference w:id="3"/>
      </w:r>
      <w:r>
        <w:rPr>
          <w:rFonts w:asciiTheme="minorHAnsi" w:hAnsiTheme="minorHAnsi" w:cstheme="minorHAnsi"/>
          <w:sz w:val="22"/>
          <w:szCs w:val="22"/>
          <w:lang w:eastAsia="de-DE" w:bidi="ar-SA"/>
        </w:rPr>
        <w:t>, ist es hier gar nicht anwendbar.</w:t>
      </w:r>
    </w:p>
    <w:p w14:paraId="3BC6D166" w14:textId="77777777" w:rsidR="00BB7E68" w:rsidRDefault="00BB7E68" w:rsidP="00BB7E68">
      <w:pPr>
        <w:rPr>
          <w:rFonts w:asciiTheme="minorHAnsi" w:hAnsiTheme="minorHAnsi" w:cstheme="minorHAnsi"/>
          <w:sz w:val="22"/>
          <w:szCs w:val="22"/>
          <w:lang w:eastAsia="de-DE" w:bidi="ar-SA"/>
        </w:rPr>
      </w:pPr>
    </w:p>
    <w:p w14:paraId="555C0B66" w14:textId="77777777" w:rsidR="00BB7E68" w:rsidRDefault="00BB7E68" w:rsidP="00BB7E68">
      <w:pPr>
        <w:rPr>
          <w:rFonts w:asciiTheme="minorHAnsi" w:hAnsiTheme="minorHAnsi" w:cstheme="minorHAnsi"/>
          <w:sz w:val="22"/>
          <w:szCs w:val="22"/>
          <w:lang w:eastAsia="de-DE" w:bidi="ar-SA"/>
        </w:rPr>
      </w:pPr>
      <w:r>
        <w:rPr>
          <w:rFonts w:asciiTheme="minorHAnsi" w:hAnsiTheme="minorHAnsi" w:cstheme="minorHAnsi"/>
          <w:sz w:val="22"/>
          <w:szCs w:val="22"/>
          <w:lang w:eastAsia="de-DE" w:bidi="ar-SA"/>
        </w:rPr>
        <w:t>Das Unterlassen einer ordnungsgemäßen und umfangreichen Umweltverträglichkeitsprüfung kann selbst laut LNGG nur erfolgen, „</w:t>
      </w:r>
      <w:r w:rsidRPr="0025036F">
        <w:rPr>
          <w:rFonts w:asciiTheme="minorHAnsi" w:hAnsiTheme="minorHAnsi" w:cstheme="minorHAnsi"/>
          <w:i/>
          <w:iCs/>
          <w:sz w:val="22"/>
          <w:szCs w:val="22"/>
          <w:lang w:eastAsia="de-DE" w:bidi="ar-SA"/>
        </w:rPr>
        <w:t xml:space="preserve">wenn eine beschleunigte Zulassung des konkreten Vorhabens geeignet </w:t>
      </w:r>
      <w:r w:rsidRPr="0025036F">
        <w:rPr>
          <w:rFonts w:asciiTheme="minorHAnsi" w:hAnsiTheme="minorHAnsi" w:cstheme="minorHAnsi"/>
          <w:i/>
          <w:iCs/>
          <w:sz w:val="22"/>
          <w:szCs w:val="22"/>
          <w:lang w:eastAsia="de-DE" w:bidi="ar-SA"/>
        </w:rPr>
        <w:lastRenderedPageBreak/>
        <w:t>ist, einen relevanten Beitrag zu leisten, um eine Krise der Gasversorgung zu bewältigen oder abzuwenden“.</w:t>
      </w:r>
      <w:r>
        <w:rPr>
          <w:rStyle w:val="Endnotenzeichen"/>
          <w:rFonts w:asciiTheme="minorHAnsi" w:hAnsiTheme="minorHAnsi" w:cstheme="minorHAnsi"/>
          <w:i/>
          <w:iCs/>
          <w:sz w:val="22"/>
          <w:szCs w:val="22"/>
          <w:lang w:eastAsia="de-DE" w:bidi="ar-SA"/>
        </w:rPr>
        <w:endnoteReference w:id="4"/>
      </w:r>
    </w:p>
    <w:p w14:paraId="472E1D9F" w14:textId="77777777" w:rsidR="00BB7E68" w:rsidRDefault="00BB7E68" w:rsidP="00BB7E68">
      <w:pPr>
        <w:rPr>
          <w:rFonts w:asciiTheme="minorHAnsi" w:hAnsiTheme="minorHAnsi" w:cstheme="minorHAnsi"/>
          <w:sz w:val="22"/>
          <w:szCs w:val="22"/>
          <w:lang w:eastAsia="de-DE" w:bidi="ar-SA"/>
        </w:rPr>
      </w:pPr>
    </w:p>
    <w:p w14:paraId="4F33473C" w14:textId="77777777" w:rsidR="00BB7E68" w:rsidRDefault="00BB7E68" w:rsidP="00BB7E68">
      <w:pPr>
        <w:rPr>
          <w:rFonts w:asciiTheme="minorHAnsi" w:hAnsiTheme="minorHAnsi" w:cstheme="minorHAnsi"/>
          <w:sz w:val="22"/>
          <w:szCs w:val="22"/>
          <w:lang w:eastAsia="de-DE" w:bidi="ar-SA"/>
        </w:rPr>
      </w:pPr>
      <w:r w:rsidRPr="00C054E5">
        <w:rPr>
          <w:rFonts w:asciiTheme="minorHAnsi" w:hAnsiTheme="minorHAnsi" w:cstheme="minorHAnsi"/>
          <w:b/>
          <w:bCs/>
          <w:sz w:val="22"/>
          <w:szCs w:val="22"/>
          <w:lang w:eastAsia="de-DE" w:bidi="ar-SA"/>
        </w:rPr>
        <w:t>Erstens bestand nie eine Gasmangellage</w:t>
      </w:r>
      <w:r>
        <w:rPr>
          <w:rFonts w:asciiTheme="minorHAnsi" w:hAnsiTheme="minorHAnsi" w:cstheme="minorHAnsi"/>
          <w:sz w:val="22"/>
          <w:szCs w:val="22"/>
          <w:lang w:eastAsia="de-DE" w:bidi="ar-SA"/>
        </w:rPr>
        <w:t xml:space="preserve">. Deutschland konnte sich im letzten Winter sogar ohne Probleme mit LNG über Nachbarländer versorgen. </w:t>
      </w:r>
    </w:p>
    <w:p w14:paraId="7D40A6E7" w14:textId="77777777" w:rsidR="00BB7E68" w:rsidRDefault="00BB7E68" w:rsidP="00BB7E68">
      <w:pPr>
        <w:rPr>
          <w:rFonts w:asciiTheme="minorHAnsi" w:hAnsiTheme="minorHAnsi" w:cstheme="minorHAnsi"/>
          <w:sz w:val="22"/>
          <w:szCs w:val="22"/>
          <w:lang w:eastAsia="de-DE" w:bidi="ar-SA"/>
        </w:rPr>
      </w:pPr>
    </w:p>
    <w:p w14:paraId="344FF184" w14:textId="77777777" w:rsidR="00BB7E68" w:rsidRDefault="00BB7E68" w:rsidP="00BB7E68">
      <w:pPr>
        <w:rPr>
          <w:rFonts w:asciiTheme="minorHAnsi" w:hAnsiTheme="minorHAnsi" w:cstheme="minorHAnsi"/>
          <w:sz w:val="22"/>
          <w:szCs w:val="22"/>
          <w:lang w:eastAsia="de-DE" w:bidi="ar-SA"/>
        </w:rPr>
      </w:pPr>
      <w:r>
        <w:rPr>
          <w:rFonts w:asciiTheme="minorHAnsi" w:hAnsiTheme="minorHAnsi" w:cstheme="minorHAnsi"/>
          <w:sz w:val="22"/>
          <w:szCs w:val="22"/>
          <w:lang w:eastAsia="de-DE" w:bidi="ar-SA"/>
        </w:rPr>
        <w:t>Mit E-Mail vom 04. Januar 2023 hat mir das Bundeswirtschaftsministerium schriftlich bestätigt, dass Deutschland sich ohne eigene Terminals im Jahr 2022 mit LNG aus Belgien, Niederlanden und Frankreich hat grundsätzlich versorgen können. Das Wirtschaftsministerium gab auch zu, dass der Einkauf von russischem LNG nicht ausgeschlossen werden konnte.</w:t>
      </w:r>
      <w:r>
        <w:rPr>
          <w:rStyle w:val="Endnotenzeichen"/>
          <w:rFonts w:asciiTheme="minorHAnsi" w:hAnsiTheme="minorHAnsi" w:cstheme="minorHAnsi"/>
          <w:sz w:val="22"/>
          <w:szCs w:val="22"/>
          <w:lang w:eastAsia="de-DE" w:bidi="ar-SA"/>
        </w:rPr>
        <w:endnoteReference w:id="5"/>
      </w:r>
    </w:p>
    <w:p w14:paraId="79F129B2" w14:textId="77777777" w:rsidR="00BB7E68" w:rsidRDefault="00BB7E68" w:rsidP="00BB7E68">
      <w:pPr>
        <w:rPr>
          <w:rFonts w:asciiTheme="minorHAnsi" w:hAnsiTheme="minorHAnsi" w:cstheme="minorHAnsi"/>
          <w:sz w:val="22"/>
          <w:szCs w:val="22"/>
          <w:lang w:eastAsia="de-DE" w:bidi="ar-SA"/>
        </w:rPr>
      </w:pPr>
    </w:p>
    <w:p w14:paraId="33D97C37" w14:textId="77777777" w:rsidR="00BB7E68" w:rsidRDefault="00BB7E68" w:rsidP="00BB7E68">
      <w:pPr>
        <w:rPr>
          <w:rFonts w:asciiTheme="minorHAnsi" w:hAnsiTheme="minorHAnsi" w:cstheme="minorHAnsi"/>
          <w:sz w:val="22"/>
          <w:szCs w:val="22"/>
          <w:lang w:eastAsia="de-DE" w:bidi="ar-SA"/>
        </w:rPr>
      </w:pPr>
      <w:r>
        <w:rPr>
          <w:rFonts w:asciiTheme="minorHAnsi" w:hAnsiTheme="minorHAnsi" w:cstheme="minorHAnsi"/>
          <w:sz w:val="22"/>
          <w:szCs w:val="22"/>
          <w:lang w:eastAsia="de-DE" w:bidi="ar-SA"/>
        </w:rPr>
        <w:t xml:space="preserve">Die </w:t>
      </w:r>
      <w:r w:rsidRPr="00A63449">
        <w:rPr>
          <w:rFonts w:asciiTheme="minorHAnsi" w:hAnsiTheme="minorHAnsi" w:cstheme="minorHAnsi"/>
          <w:b/>
          <w:bCs/>
          <w:sz w:val="22"/>
          <w:szCs w:val="22"/>
          <w:lang w:eastAsia="de-DE" w:bidi="ar-SA"/>
        </w:rPr>
        <w:t>Pflicht zur Durchführung einer UVP</w:t>
      </w:r>
      <w:r>
        <w:rPr>
          <w:rFonts w:asciiTheme="minorHAnsi" w:hAnsiTheme="minorHAnsi" w:cstheme="minorHAnsi"/>
          <w:sz w:val="22"/>
          <w:szCs w:val="22"/>
          <w:lang w:eastAsia="de-DE" w:bidi="ar-SA"/>
        </w:rPr>
        <w:t xml:space="preserve"> ergibt sich auch aus dem Umstand, dass in der Begründung für das LNGG – Bezug nehmend auf § 4 LNGG – festgehalten wird, dass </w:t>
      </w:r>
    </w:p>
    <w:p w14:paraId="397F08D9" w14:textId="77777777" w:rsidR="00BB7E68" w:rsidRDefault="00BB7E68" w:rsidP="00BB7E68">
      <w:pPr>
        <w:rPr>
          <w:rFonts w:asciiTheme="minorHAnsi" w:hAnsiTheme="minorHAnsi" w:cstheme="minorHAnsi"/>
          <w:sz w:val="22"/>
          <w:szCs w:val="22"/>
          <w:lang w:eastAsia="de-DE" w:bidi="ar-SA"/>
        </w:rPr>
      </w:pPr>
    </w:p>
    <w:p w14:paraId="59832F84" w14:textId="77777777" w:rsidR="00BB7E68" w:rsidRPr="00E51300" w:rsidRDefault="00BB7E68" w:rsidP="00BB7E68">
      <w:pPr>
        <w:rPr>
          <w:rFonts w:asciiTheme="minorHAnsi" w:hAnsiTheme="minorHAnsi" w:cstheme="minorHAnsi"/>
          <w:b/>
          <w:bCs/>
          <w:i/>
          <w:iCs/>
          <w:sz w:val="22"/>
          <w:szCs w:val="22"/>
          <w:lang w:eastAsia="de-DE" w:bidi="ar-SA"/>
        </w:rPr>
      </w:pPr>
      <w:r>
        <w:rPr>
          <w:rFonts w:asciiTheme="minorHAnsi" w:hAnsiTheme="minorHAnsi" w:cstheme="minorHAnsi"/>
          <w:sz w:val="22"/>
          <w:szCs w:val="22"/>
          <w:lang w:eastAsia="de-DE" w:bidi="ar-SA"/>
        </w:rPr>
        <w:t>„</w:t>
      </w:r>
      <w:r w:rsidRPr="00E51300">
        <w:rPr>
          <w:rFonts w:asciiTheme="minorHAnsi" w:hAnsiTheme="minorHAnsi" w:cstheme="minorHAnsi"/>
          <w:b/>
          <w:bCs/>
          <w:i/>
          <w:iCs/>
          <w:sz w:val="22"/>
          <w:szCs w:val="22"/>
          <w:lang w:eastAsia="de-DE" w:bidi="ar-SA"/>
        </w:rPr>
        <w:t>von einem mengenmäßig relevanten Beitrag</w:t>
      </w:r>
      <w:r w:rsidRPr="00E51300">
        <w:rPr>
          <w:rFonts w:asciiTheme="minorHAnsi" w:hAnsiTheme="minorHAnsi" w:cstheme="minorHAnsi"/>
          <w:b/>
          <w:bCs/>
          <w:sz w:val="22"/>
          <w:szCs w:val="22"/>
          <w:lang w:eastAsia="de-DE" w:bidi="ar-SA"/>
        </w:rPr>
        <w:t xml:space="preserve"> </w:t>
      </w:r>
      <w:proofErr w:type="gramStart"/>
      <w:r w:rsidRPr="00E51300">
        <w:rPr>
          <w:rFonts w:asciiTheme="minorHAnsi" w:hAnsiTheme="minorHAnsi" w:cstheme="minorHAnsi"/>
          <w:b/>
          <w:bCs/>
          <w:sz w:val="22"/>
          <w:szCs w:val="22"/>
          <w:lang w:eastAsia="de-DE" w:bidi="ar-SA"/>
        </w:rPr>
        <w:t>[ ]</w:t>
      </w:r>
      <w:proofErr w:type="gramEnd"/>
      <w:r w:rsidRPr="00E51300">
        <w:rPr>
          <w:rFonts w:asciiTheme="minorHAnsi" w:hAnsiTheme="minorHAnsi" w:cstheme="minorHAnsi"/>
          <w:b/>
          <w:bCs/>
          <w:sz w:val="22"/>
          <w:szCs w:val="22"/>
          <w:lang w:eastAsia="de-DE" w:bidi="ar-SA"/>
        </w:rPr>
        <w:t xml:space="preserve"> </w:t>
      </w:r>
      <w:r w:rsidRPr="00E51300">
        <w:rPr>
          <w:rFonts w:asciiTheme="minorHAnsi" w:hAnsiTheme="minorHAnsi" w:cstheme="minorHAnsi"/>
          <w:b/>
          <w:bCs/>
          <w:i/>
          <w:iCs/>
          <w:sz w:val="22"/>
          <w:szCs w:val="22"/>
          <w:lang w:eastAsia="de-DE" w:bidi="ar-SA"/>
        </w:rPr>
        <w:t>regelmäßig ausgegangen</w:t>
      </w:r>
      <w:r w:rsidRPr="00E51300">
        <w:rPr>
          <w:rFonts w:asciiTheme="minorHAnsi" w:hAnsiTheme="minorHAnsi" w:cstheme="minorHAnsi"/>
          <w:b/>
          <w:bCs/>
          <w:sz w:val="22"/>
          <w:szCs w:val="22"/>
          <w:lang w:eastAsia="de-DE" w:bidi="ar-SA"/>
        </w:rPr>
        <w:t xml:space="preserve"> </w:t>
      </w:r>
      <w:r w:rsidRPr="00E51300">
        <w:rPr>
          <w:rFonts w:asciiTheme="minorHAnsi" w:hAnsiTheme="minorHAnsi" w:cstheme="minorHAnsi"/>
          <w:b/>
          <w:bCs/>
          <w:i/>
          <w:iCs/>
          <w:sz w:val="22"/>
          <w:szCs w:val="22"/>
          <w:lang w:eastAsia="de-DE" w:bidi="ar-SA"/>
        </w:rPr>
        <w:t xml:space="preserve">werden </w:t>
      </w:r>
      <w:r w:rsidRPr="00E51300">
        <w:rPr>
          <w:rFonts w:asciiTheme="minorHAnsi" w:hAnsiTheme="minorHAnsi" w:cstheme="minorHAnsi"/>
          <w:b/>
          <w:bCs/>
          <w:sz w:val="22"/>
          <w:szCs w:val="22"/>
          <w:lang w:eastAsia="de-DE" w:bidi="ar-SA"/>
        </w:rPr>
        <w:t>[kann]</w:t>
      </w:r>
      <w:r w:rsidRPr="00E51300">
        <w:rPr>
          <w:rFonts w:asciiTheme="minorHAnsi" w:hAnsiTheme="minorHAnsi" w:cstheme="minorHAnsi"/>
          <w:b/>
          <w:bCs/>
          <w:i/>
          <w:iCs/>
          <w:sz w:val="22"/>
          <w:szCs w:val="22"/>
          <w:lang w:eastAsia="de-DE" w:bidi="ar-SA"/>
        </w:rPr>
        <w:t xml:space="preserve">, wenn das Vorhaben eine jährliche </w:t>
      </w:r>
      <w:proofErr w:type="spellStart"/>
      <w:r w:rsidRPr="00E51300">
        <w:rPr>
          <w:rFonts w:asciiTheme="minorHAnsi" w:hAnsiTheme="minorHAnsi" w:cstheme="minorHAnsi"/>
          <w:b/>
          <w:bCs/>
          <w:i/>
          <w:iCs/>
          <w:sz w:val="22"/>
          <w:szCs w:val="22"/>
          <w:lang w:eastAsia="de-DE" w:bidi="ar-SA"/>
        </w:rPr>
        <w:t>Regasifizierungskapazität</w:t>
      </w:r>
      <w:proofErr w:type="spellEnd"/>
      <w:r w:rsidRPr="00E51300">
        <w:rPr>
          <w:rFonts w:asciiTheme="minorHAnsi" w:hAnsiTheme="minorHAnsi" w:cstheme="minorHAnsi"/>
          <w:b/>
          <w:bCs/>
          <w:i/>
          <w:iCs/>
          <w:sz w:val="22"/>
          <w:szCs w:val="22"/>
          <w:lang w:eastAsia="de-DE" w:bidi="ar-SA"/>
        </w:rPr>
        <w:t xml:space="preserve"> von zumindest 5 Mrd. m³ erreicht bzw. überschreitet.“</w:t>
      </w:r>
      <w:r w:rsidRPr="00E51300">
        <w:rPr>
          <w:rStyle w:val="Endnotenzeichen"/>
          <w:rFonts w:asciiTheme="minorHAnsi" w:hAnsiTheme="minorHAnsi" w:cstheme="minorHAnsi"/>
          <w:b/>
          <w:bCs/>
          <w:i/>
          <w:iCs/>
          <w:sz w:val="22"/>
          <w:szCs w:val="22"/>
          <w:lang w:eastAsia="de-DE" w:bidi="ar-SA"/>
        </w:rPr>
        <w:endnoteReference w:id="6"/>
      </w:r>
    </w:p>
    <w:p w14:paraId="18C2CE1F" w14:textId="77777777" w:rsidR="00BB7E68" w:rsidRDefault="00BB7E68" w:rsidP="00BB7E68">
      <w:pPr>
        <w:rPr>
          <w:rFonts w:asciiTheme="minorHAnsi" w:hAnsiTheme="minorHAnsi" w:cstheme="minorHAnsi"/>
          <w:sz w:val="22"/>
          <w:szCs w:val="22"/>
          <w:lang w:eastAsia="de-DE" w:bidi="ar-SA"/>
        </w:rPr>
      </w:pPr>
    </w:p>
    <w:p w14:paraId="046A35B6" w14:textId="77777777" w:rsidR="00BB7E68" w:rsidRDefault="00BB7E68" w:rsidP="00BB7E68">
      <w:pPr>
        <w:rPr>
          <w:rFonts w:asciiTheme="minorHAnsi" w:hAnsiTheme="minorHAnsi" w:cstheme="minorHAnsi"/>
          <w:sz w:val="22"/>
          <w:szCs w:val="22"/>
          <w:lang w:eastAsia="de-DE" w:bidi="ar-SA"/>
        </w:rPr>
      </w:pPr>
      <w:r>
        <w:rPr>
          <w:rFonts w:asciiTheme="minorHAnsi" w:hAnsiTheme="minorHAnsi" w:cstheme="minorHAnsi"/>
          <w:sz w:val="22"/>
          <w:szCs w:val="22"/>
          <w:lang w:eastAsia="de-DE" w:bidi="ar-SA"/>
        </w:rPr>
        <w:t xml:space="preserve">Die beabsichtigte und beantragte jährliche </w:t>
      </w:r>
      <w:proofErr w:type="spellStart"/>
      <w:r>
        <w:rPr>
          <w:rFonts w:asciiTheme="minorHAnsi" w:hAnsiTheme="minorHAnsi" w:cstheme="minorHAnsi"/>
          <w:sz w:val="22"/>
          <w:szCs w:val="22"/>
          <w:lang w:eastAsia="de-DE" w:bidi="ar-SA"/>
        </w:rPr>
        <w:t>Regasifizierungskapazität</w:t>
      </w:r>
      <w:proofErr w:type="spellEnd"/>
      <w:r>
        <w:rPr>
          <w:rFonts w:asciiTheme="minorHAnsi" w:hAnsiTheme="minorHAnsi" w:cstheme="minorHAnsi"/>
          <w:sz w:val="22"/>
          <w:szCs w:val="22"/>
          <w:lang w:eastAsia="de-DE" w:bidi="ar-SA"/>
        </w:rPr>
        <w:t xml:space="preserve"> von 3,7 Mrd. m³ ist allein aus diesem Umstand heraus nicht relevant. Eine ordnungsgemäße und umfangreiche UVP muss durchgeführt werden.</w:t>
      </w:r>
    </w:p>
    <w:p w14:paraId="799B2E4D" w14:textId="77777777" w:rsidR="00BB7E68" w:rsidRDefault="00BB7E68" w:rsidP="00BB7E68">
      <w:pPr>
        <w:rPr>
          <w:rFonts w:asciiTheme="minorHAnsi" w:hAnsiTheme="minorHAnsi" w:cstheme="minorHAnsi"/>
          <w:sz w:val="22"/>
          <w:szCs w:val="22"/>
          <w:lang w:eastAsia="de-DE" w:bidi="ar-SA"/>
        </w:rPr>
      </w:pPr>
    </w:p>
    <w:p w14:paraId="514C4019" w14:textId="77777777" w:rsidR="00BB7E68" w:rsidRPr="00A63449" w:rsidRDefault="00BB7E68" w:rsidP="00BB7E68">
      <w:pPr>
        <w:pStyle w:val="Listenabsatz"/>
        <w:numPr>
          <w:ilvl w:val="0"/>
          <w:numId w:val="1"/>
        </w:numPr>
        <w:rPr>
          <w:rFonts w:asciiTheme="minorHAnsi" w:hAnsiTheme="minorHAnsi" w:cstheme="minorHAnsi"/>
          <w:b/>
          <w:bCs/>
          <w:i/>
          <w:iCs/>
          <w:kern w:val="0"/>
          <w:sz w:val="22"/>
          <w:szCs w:val="22"/>
          <w:lang w:eastAsia="de-DE" w:bidi="ar-SA"/>
        </w:rPr>
      </w:pPr>
      <w:r w:rsidRPr="00A63449">
        <w:rPr>
          <w:rFonts w:asciiTheme="minorHAnsi" w:hAnsiTheme="minorHAnsi" w:cstheme="minorHAnsi"/>
          <w:b/>
          <w:bCs/>
          <w:sz w:val="22"/>
          <w:szCs w:val="22"/>
        </w:rPr>
        <w:t xml:space="preserve">Deutsche LNG-Ausbaupläne führen zu Überkapazität und gefährden Klimaschutzziele </w:t>
      </w:r>
    </w:p>
    <w:p w14:paraId="7543F04C" w14:textId="77777777" w:rsidR="00BB7E68" w:rsidRPr="00FD4292" w:rsidRDefault="00BB7E68" w:rsidP="00BB7E68">
      <w:pPr>
        <w:rPr>
          <w:rFonts w:asciiTheme="minorHAnsi" w:hAnsiTheme="minorHAnsi" w:cstheme="minorHAnsi"/>
          <w:sz w:val="22"/>
          <w:szCs w:val="22"/>
        </w:rPr>
      </w:pPr>
    </w:p>
    <w:p w14:paraId="4A667F0E" w14:textId="77777777" w:rsidR="00BB7E68" w:rsidRDefault="00BB7E68" w:rsidP="00BB7E68">
      <w:pPr>
        <w:rPr>
          <w:rFonts w:asciiTheme="minorHAnsi" w:hAnsiTheme="minorHAnsi" w:cstheme="minorHAnsi"/>
          <w:sz w:val="22"/>
          <w:szCs w:val="22"/>
        </w:rPr>
      </w:pPr>
      <w:r w:rsidRPr="00FD4292">
        <w:rPr>
          <w:rFonts w:asciiTheme="minorHAnsi" w:hAnsiTheme="minorHAnsi" w:cstheme="minorHAnsi"/>
          <w:sz w:val="22"/>
          <w:szCs w:val="22"/>
        </w:rPr>
        <w:t>D</w:t>
      </w:r>
      <w:r>
        <w:rPr>
          <w:rFonts w:asciiTheme="minorHAnsi" w:hAnsiTheme="minorHAnsi" w:cstheme="minorHAnsi"/>
          <w:sz w:val="22"/>
          <w:szCs w:val="22"/>
        </w:rPr>
        <w:t>arüber hinaus verdeutlicht die</w:t>
      </w:r>
      <w:r w:rsidRPr="00FD4292">
        <w:rPr>
          <w:rFonts w:asciiTheme="minorHAnsi" w:hAnsiTheme="minorHAnsi" w:cstheme="minorHAnsi"/>
          <w:sz w:val="22"/>
          <w:szCs w:val="22"/>
        </w:rPr>
        <w:t xml:space="preserve"> umfangreiche Analyse des New Climate Institut (veröffentlicht am 17.03.2023)</w:t>
      </w:r>
      <w:r w:rsidRPr="00FD4292">
        <w:rPr>
          <w:rStyle w:val="Endnotenzeichen"/>
          <w:rFonts w:asciiTheme="minorHAnsi" w:hAnsiTheme="minorHAnsi" w:cstheme="minorHAnsi"/>
          <w:sz w:val="22"/>
          <w:szCs w:val="22"/>
        </w:rPr>
        <w:t xml:space="preserve"> </w:t>
      </w:r>
      <w:r w:rsidRPr="00FD4292">
        <w:rPr>
          <w:rStyle w:val="Endnotenzeichen"/>
          <w:rFonts w:asciiTheme="minorHAnsi" w:hAnsiTheme="minorHAnsi" w:cstheme="minorHAnsi"/>
          <w:sz w:val="22"/>
          <w:szCs w:val="22"/>
        </w:rPr>
        <w:endnoteReference w:id="7"/>
      </w:r>
      <w:r w:rsidRPr="00FD4292">
        <w:rPr>
          <w:rFonts w:asciiTheme="minorHAnsi" w:hAnsiTheme="minorHAnsi" w:cstheme="minorHAnsi"/>
          <w:sz w:val="22"/>
          <w:szCs w:val="22"/>
        </w:rPr>
        <w:t xml:space="preserve"> , dass</w:t>
      </w:r>
    </w:p>
    <w:p w14:paraId="59252835" w14:textId="77777777" w:rsidR="00BB7E68" w:rsidRPr="00FD4292" w:rsidRDefault="00BB7E68" w:rsidP="00BB7E68">
      <w:pPr>
        <w:rPr>
          <w:rFonts w:asciiTheme="minorHAnsi" w:hAnsiTheme="minorHAnsi" w:cstheme="minorHAnsi"/>
          <w:sz w:val="22"/>
          <w:szCs w:val="22"/>
        </w:rPr>
      </w:pPr>
    </w:p>
    <w:p w14:paraId="01845738" w14:textId="77777777" w:rsidR="00BB7E68" w:rsidRPr="00FD4292" w:rsidRDefault="00BB7E68" w:rsidP="00BB7E68">
      <w:pPr>
        <w:numPr>
          <w:ilvl w:val="0"/>
          <w:numId w:val="2"/>
        </w:numPr>
        <w:rPr>
          <w:rFonts w:asciiTheme="minorHAnsi" w:hAnsiTheme="minorHAnsi" w:cstheme="minorHAnsi"/>
          <w:sz w:val="22"/>
          <w:szCs w:val="22"/>
        </w:rPr>
      </w:pPr>
      <w:r w:rsidRPr="00FD4292">
        <w:rPr>
          <w:rFonts w:asciiTheme="minorHAnsi" w:hAnsiTheme="minorHAnsi" w:cstheme="minorHAnsi"/>
          <w:sz w:val="22"/>
          <w:szCs w:val="22"/>
        </w:rPr>
        <w:t>Deutschlands Gasversorgung gesichert ist</w:t>
      </w:r>
      <w:r>
        <w:rPr>
          <w:rFonts w:asciiTheme="minorHAnsi" w:hAnsiTheme="minorHAnsi" w:cstheme="minorHAnsi"/>
          <w:sz w:val="22"/>
          <w:szCs w:val="22"/>
        </w:rPr>
        <w:br/>
      </w:r>
    </w:p>
    <w:p w14:paraId="4D12AA47" w14:textId="77777777" w:rsidR="00BB7E68" w:rsidRPr="00FD4292" w:rsidRDefault="00BB7E68" w:rsidP="00BB7E68">
      <w:pPr>
        <w:numPr>
          <w:ilvl w:val="0"/>
          <w:numId w:val="2"/>
        </w:numPr>
        <w:rPr>
          <w:rFonts w:asciiTheme="minorHAnsi" w:hAnsiTheme="minorHAnsi" w:cstheme="minorHAnsi"/>
          <w:sz w:val="22"/>
          <w:szCs w:val="22"/>
        </w:rPr>
      </w:pPr>
      <w:r w:rsidRPr="00FD4292">
        <w:rPr>
          <w:rFonts w:asciiTheme="minorHAnsi" w:hAnsiTheme="minorHAnsi" w:cstheme="minorHAnsi"/>
          <w:sz w:val="22"/>
          <w:szCs w:val="22"/>
        </w:rPr>
        <w:t>Der geplante LNG-Terminal Ausbau überdimensioniert ist</w:t>
      </w:r>
      <w:r>
        <w:rPr>
          <w:rFonts w:asciiTheme="minorHAnsi" w:hAnsiTheme="minorHAnsi" w:cstheme="minorHAnsi"/>
          <w:sz w:val="22"/>
          <w:szCs w:val="22"/>
        </w:rPr>
        <w:br/>
      </w:r>
    </w:p>
    <w:p w14:paraId="601B42B4" w14:textId="77777777" w:rsidR="00BB7E68" w:rsidRPr="00FD4292" w:rsidRDefault="00BB7E68" w:rsidP="00BB7E68">
      <w:pPr>
        <w:numPr>
          <w:ilvl w:val="0"/>
          <w:numId w:val="2"/>
        </w:numPr>
        <w:rPr>
          <w:rFonts w:asciiTheme="minorHAnsi" w:hAnsiTheme="minorHAnsi" w:cstheme="minorHAnsi"/>
          <w:sz w:val="22"/>
          <w:szCs w:val="22"/>
        </w:rPr>
      </w:pPr>
      <w:r w:rsidRPr="00FD4292">
        <w:rPr>
          <w:rFonts w:asciiTheme="minorHAnsi" w:hAnsiTheme="minorHAnsi" w:cstheme="minorHAnsi"/>
          <w:sz w:val="22"/>
          <w:szCs w:val="22"/>
        </w:rPr>
        <w:t>Klimapolitische Risiken außer Acht gelassen werden</w:t>
      </w:r>
      <w:r>
        <w:rPr>
          <w:rFonts w:asciiTheme="minorHAnsi" w:hAnsiTheme="minorHAnsi" w:cstheme="minorHAnsi"/>
          <w:sz w:val="22"/>
          <w:szCs w:val="22"/>
        </w:rPr>
        <w:br/>
      </w:r>
    </w:p>
    <w:p w14:paraId="10DAE1B0" w14:textId="77777777" w:rsidR="00BB7E68" w:rsidRPr="00FD4292" w:rsidRDefault="00BB7E68" w:rsidP="00BB7E68">
      <w:pPr>
        <w:numPr>
          <w:ilvl w:val="0"/>
          <w:numId w:val="2"/>
        </w:numPr>
        <w:rPr>
          <w:rFonts w:asciiTheme="minorHAnsi" w:hAnsiTheme="minorHAnsi" w:cstheme="minorHAnsi"/>
          <w:sz w:val="22"/>
          <w:szCs w:val="22"/>
        </w:rPr>
      </w:pPr>
      <w:r w:rsidRPr="00FD4292">
        <w:rPr>
          <w:rFonts w:asciiTheme="minorHAnsi" w:hAnsiTheme="minorHAnsi" w:cstheme="minorHAnsi"/>
          <w:sz w:val="22"/>
          <w:szCs w:val="22"/>
        </w:rPr>
        <w:t>Geringe Auslastung der Terminals zu wirtschaftlichen Risiken führen</w:t>
      </w:r>
      <w:r>
        <w:rPr>
          <w:rFonts w:asciiTheme="minorHAnsi" w:hAnsiTheme="minorHAnsi" w:cstheme="minorHAnsi"/>
          <w:sz w:val="22"/>
          <w:szCs w:val="22"/>
        </w:rPr>
        <w:br/>
      </w:r>
    </w:p>
    <w:p w14:paraId="3810DECD" w14:textId="77777777" w:rsidR="00BB7E68" w:rsidRPr="00FD4292" w:rsidRDefault="00BB7E68" w:rsidP="00BB7E68">
      <w:pPr>
        <w:numPr>
          <w:ilvl w:val="0"/>
          <w:numId w:val="2"/>
        </w:numPr>
        <w:rPr>
          <w:rFonts w:asciiTheme="minorHAnsi" w:hAnsiTheme="minorHAnsi" w:cstheme="minorHAnsi"/>
          <w:sz w:val="22"/>
          <w:szCs w:val="22"/>
        </w:rPr>
      </w:pPr>
      <w:r w:rsidRPr="00FD4292">
        <w:rPr>
          <w:rFonts w:asciiTheme="minorHAnsi" w:hAnsiTheme="minorHAnsi" w:cstheme="minorHAnsi"/>
          <w:sz w:val="22"/>
          <w:szCs w:val="22"/>
        </w:rPr>
        <w:t>Energiesicherheit durch geringere Abhängigkeit von fossiler Energie erreicht wird, nicht durch LNG-überkapazität</w:t>
      </w:r>
    </w:p>
    <w:p w14:paraId="7A402B59" w14:textId="77777777" w:rsidR="00BB7E68" w:rsidRDefault="00BB7E68" w:rsidP="00BB7E68">
      <w:pPr>
        <w:ind w:left="720"/>
        <w:jc w:val="both"/>
        <w:rPr>
          <w:rFonts w:asciiTheme="minorHAnsi" w:hAnsiTheme="minorHAnsi" w:cstheme="minorHAnsi"/>
          <w:sz w:val="22"/>
          <w:szCs w:val="22"/>
        </w:rPr>
      </w:pPr>
    </w:p>
    <w:p w14:paraId="0ACBDD1C" w14:textId="77777777" w:rsidR="00BB7E68" w:rsidRDefault="00BB7E68" w:rsidP="00BB7E68">
      <w:pPr>
        <w:ind w:left="720"/>
        <w:jc w:val="both"/>
        <w:rPr>
          <w:rFonts w:asciiTheme="minorHAnsi" w:hAnsiTheme="minorHAnsi" w:cstheme="minorHAnsi"/>
          <w:sz w:val="22"/>
          <w:szCs w:val="22"/>
        </w:rPr>
      </w:pPr>
    </w:p>
    <w:p w14:paraId="49EE44AD" w14:textId="77777777" w:rsidR="00BB7E68" w:rsidRPr="00FD4292" w:rsidRDefault="00BB7E68" w:rsidP="00BB7E68">
      <w:pPr>
        <w:ind w:left="720"/>
        <w:jc w:val="both"/>
        <w:rPr>
          <w:rFonts w:asciiTheme="minorHAnsi" w:hAnsiTheme="minorHAnsi" w:cstheme="minorHAnsi"/>
          <w:sz w:val="22"/>
          <w:szCs w:val="22"/>
        </w:rPr>
      </w:pPr>
      <w:r w:rsidRPr="00FD4292">
        <w:rPr>
          <w:rFonts w:asciiTheme="minorHAnsi" w:hAnsiTheme="minorHAnsi" w:cstheme="minorHAnsi"/>
          <w:noProof/>
          <w:sz w:val="22"/>
          <w:szCs w:val="22"/>
        </w:rPr>
        <w:lastRenderedPageBreak/>
        <w:drawing>
          <wp:anchor distT="0" distB="0" distL="114300" distR="114300" simplePos="0" relativeHeight="251660288" behindDoc="0" locked="0" layoutInCell="1" allowOverlap="1" wp14:anchorId="6199BB62" wp14:editId="61B69B0E">
            <wp:simplePos x="0" y="0"/>
            <wp:positionH relativeFrom="page">
              <wp:align>right</wp:align>
            </wp:positionH>
            <wp:positionV relativeFrom="paragraph">
              <wp:posOffset>152400</wp:posOffset>
            </wp:positionV>
            <wp:extent cx="6560185" cy="3886200"/>
            <wp:effectExtent l="152400" t="152400" r="354965" b="361950"/>
            <wp:wrapTopAndBottom/>
            <wp:docPr id="790213130" name="Grafik 1" descr="Ein Bild, das Text, Screenshot,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213130" name="Grafik 3" descr="Ein Bild, das Text, Screenshot, Diagramm enthält.&#10;&#10;Automatisch generierte Beschreibu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60185" cy="388620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14:paraId="54CD81F4" w14:textId="77777777" w:rsidR="00BB7E68" w:rsidRPr="0020796D" w:rsidRDefault="00BB7E68" w:rsidP="00BB7E68">
      <w:pPr>
        <w:outlineLvl w:val="4"/>
        <w:rPr>
          <w:rFonts w:asciiTheme="minorHAnsi" w:eastAsia="Times New Roman" w:hAnsiTheme="minorHAnsi" w:cstheme="minorHAnsi"/>
          <w:i/>
          <w:iCs/>
          <w:kern w:val="0"/>
          <w:sz w:val="22"/>
          <w:szCs w:val="22"/>
          <w:lang w:eastAsia="de-DE"/>
        </w:rPr>
      </w:pPr>
      <w:r w:rsidRPr="0020796D">
        <w:rPr>
          <w:rFonts w:asciiTheme="minorHAnsi" w:eastAsia="Times New Roman" w:hAnsiTheme="minorHAnsi" w:cstheme="minorHAnsi"/>
          <w:i/>
          <w:iCs/>
          <w:kern w:val="0"/>
          <w:sz w:val="22"/>
          <w:szCs w:val="22"/>
          <w:lang w:eastAsia="de-DE"/>
        </w:rPr>
        <w:t>Abbildung: Erdgasimporte und Klimaschutzgesetz-konformer Verbrauch. Die LNG-Kapazitäten entsprechen der konservativen Interpretation des aktuellen Entwicklungsstands. Pipeline-Importe basieren auf Importen und Reexporten aus Q4 2022, sinkender Produktion in den Niederlanden, aber keiner wie angekündigten Steigerung aus Belgien. Der Gasverbrauch basiert auf dem Klimaneutrales Deutschland 2045 Szenario der Agora Energiewende (Prognos, Öko-Institut and Wuppertal-Institut, 2021). Entnommen aus/Quelle: New Climate Institut</w:t>
      </w:r>
      <w:r>
        <w:rPr>
          <w:rFonts w:asciiTheme="minorHAnsi" w:eastAsia="Times New Roman" w:hAnsiTheme="minorHAnsi" w:cstheme="minorHAnsi"/>
          <w:i/>
          <w:iCs/>
          <w:kern w:val="0"/>
          <w:sz w:val="22"/>
          <w:szCs w:val="22"/>
          <w:lang w:eastAsia="de-DE"/>
        </w:rPr>
        <w:t>.</w:t>
      </w:r>
      <w:r>
        <w:rPr>
          <w:rStyle w:val="Endnotenzeichen"/>
          <w:rFonts w:asciiTheme="minorHAnsi" w:eastAsia="Times New Roman" w:hAnsiTheme="minorHAnsi" w:cstheme="minorHAnsi"/>
          <w:i/>
          <w:iCs/>
          <w:kern w:val="0"/>
          <w:sz w:val="22"/>
          <w:szCs w:val="22"/>
          <w:lang w:eastAsia="de-DE"/>
        </w:rPr>
        <w:endnoteReference w:id="8"/>
      </w:r>
      <w:r w:rsidRPr="0020796D">
        <w:rPr>
          <w:rFonts w:asciiTheme="minorHAnsi" w:eastAsia="Times New Roman" w:hAnsiTheme="minorHAnsi" w:cstheme="minorHAnsi"/>
          <w:i/>
          <w:iCs/>
          <w:kern w:val="0"/>
          <w:sz w:val="22"/>
          <w:szCs w:val="22"/>
          <w:lang w:eastAsia="de-DE"/>
        </w:rPr>
        <w:t xml:space="preserve"> </w:t>
      </w:r>
    </w:p>
    <w:p w14:paraId="6AFF5710" w14:textId="77777777" w:rsidR="00BB7E68" w:rsidRPr="0020796D" w:rsidRDefault="00BB7E68" w:rsidP="00BB7E68">
      <w:pPr>
        <w:widowControl/>
        <w:suppressAutoHyphens w:val="0"/>
        <w:rPr>
          <w:rStyle w:val="Fett"/>
          <w:rFonts w:asciiTheme="minorHAnsi" w:hAnsiTheme="minorHAnsi" w:cstheme="minorHAnsi"/>
          <w:b w:val="0"/>
          <w:i/>
          <w:iCs/>
          <w:sz w:val="22"/>
          <w:szCs w:val="22"/>
        </w:rPr>
      </w:pPr>
      <w:r w:rsidRPr="0020796D">
        <w:rPr>
          <w:rStyle w:val="Fett"/>
          <w:rFonts w:asciiTheme="minorHAnsi" w:hAnsiTheme="minorHAnsi" w:cstheme="minorHAnsi"/>
          <w:b w:val="0"/>
          <w:i/>
          <w:iCs/>
          <w:sz w:val="22"/>
          <w:szCs w:val="22"/>
        </w:rPr>
        <w:br w:type="page"/>
      </w:r>
    </w:p>
    <w:p w14:paraId="60BBF074" w14:textId="77777777" w:rsidR="00BB7E68" w:rsidRPr="00FD4292" w:rsidRDefault="00BB7E68" w:rsidP="00BB7E68">
      <w:pPr>
        <w:tabs>
          <w:tab w:val="left" w:pos="0"/>
        </w:tabs>
        <w:rPr>
          <w:rStyle w:val="Fett"/>
          <w:rFonts w:asciiTheme="minorHAnsi" w:hAnsiTheme="minorHAnsi" w:cstheme="minorHAnsi"/>
          <w:b w:val="0"/>
          <w:sz w:val="22"/>
          <w:szCs w:val="22"/>
        </w:rPr>
      </w:pPr>
    </w:p>
    <w:p w14:paraId="250484DC" w14:textId="77777777" w:rsidR="00BB7E68" w:rsidRPr="00863E41" w:rsidRDefault="00BB7E68" w:rsidP="00BB7E68">
      <w:pPr>
        <w:pStyle w:val="Listenabsatz"/>
        <w:numPr>
          <w:ilvl w:val="0"/>
          <w:numId w:val="1"/>
        </w:numPr>
        <w:rPr>
          <w:rFonts w:asciiTheme="minorHAnsi" w:hAnsiTheme="minorHAnsi" w:cstheme="minorHAnsi"/>
          <w:color w:val="000000"/>
          <w:sz w:val="22"/>
          <w:szCs w:val="22"/>
        </w:rPr>
      </w:pPr>
      <w:r w:rsidRPr="00863E41">
        <w:rPr>
          <w:rStyle w:val="Fett"/>
          <w:rFonts w:asciiTheme="minorHAnsi" w:hAnsiTheme="minorHAnsi" w:cstheme="minorHAnsi"/>
          <w:color w:val="000000"/>
          <w:sz w:val="22"/>
          <w:szCs w:val="22"/>
        </w:rPr>
        <w:t xml:space="preserve"> Schlechte Auslastungsquote der deutschen LNG-Terminals:</w:t>
      </w:r>
    </w:p>
    <w:p w14:paraId="3969A2EC" w14:textId="77777777" w:rsidR="00BB7E68" w:rsidRPr="00FD4292" w:rsidRDefault="00BB7E68" w:rsidP="00BB7E68">
      <w:pPr>
        <w:rPr>
          <w:rFonts w:asciiTheme="minorHAnsi" w:hAnsiTheme="minorHAnsi" w:cstheme="minorHAnsi"/>
          <w:color w:val="000000"/>
          <w:sz w:val="22"/>
          <w:szCs w:val="22"/>
        </w:rPr>
      </w:pPr>
      <w:r w:rsidRPr="00FD4292">
        <w:rPr>
          <w:rFonts w:asciiTheme="minorHAnsi" w:hAnsiTheme="minorHAnsi" w:cstheme="minorHAnsi"/>
          <w:color w:val="000000"/>
          <w:sz w:val="22"/>
          <w:szCs w:val="22"/>
        </w:rPr>
        <w:t> </w:t>
      </w:r>
    </w:p>
    <w:p w14:paraId="249BF7A6" w14:textId="77777777" w:rsidR="00BB7E68" w:rsidRPr="00FD4292" w:rsidRDefault="00BB7E68" w:rsidP="00BB7E68">
      <w:pPr>
        <w:tabs>
          <w:tab w:val="left" w:pos="0"/>
        </w:tabs>
        <w:rPr>
          <w:rStyle w:val="Fett"/>
          <w:rFonts w:asciiTheme="minorHAnsi" w:hAnsiTheme="minorHAnsi" w:cstheme="minorHAnsi"/>
          <w:b w:val="0"/>
          <w:bCs w:val="0"/>
          <w:sz w:val="22"/>
          <w:szCs w:val="22"/>
        </w:rPr>
      </w:pPr>
      <w:r w:rsidRPr="00FD4292">
        <w:rPr>
          <w:rStyle w:val="Fett"/>
          <w:rFonts w:asciiTheme="minorHAnsi" w:hAnsiTheme="minorHAnsi" w:cstheme="minorHAnsi"/>
          <w:sz w:val="22"/>
          <w:szCs w:val="22"/>
        </w:rPr>
        <w:t>Insgesamt haben alle bestehenden</w:t>
      </w:r>
      <w:r>
        <w:rPr>
          <w:rStyle w:val="Fett"/>
          <w:rFonts w:asciiTheme="minorHAnsi" w:hAnsiTheme="minorHAnsi" w:cstheme="minorHAnsi"/>
          <w:sz w:val="22"/>
          <w:szCs w:val="22"/>
        </w:rPr>
        <w:t xml:space="preserve"> deutschen</w:t>
      </w:r>
      <w:r w:rsidRPr="00FD4292">
        <w:rPr>
          <w:rStyle w:val="Fett"/>
          <w:rFonts w:asciiTheme="minorHAnsi" w:hAnsiTheme="minorHAnsi" w:cstheme="minorHAnsi"/>
          <w:sz w:val="22"/>
          <w:szCs w:val="22"/>
        </w:rPr>
        <w:t xml:space="preserve"> FSRUs</w:t>
      </w:r>
      <w:r>
        <w:rPr>
          <w:rStyle w:val="Fett"/>
          <w:rFonts w:asciiTheme="minorHAnsi" w:hAnsiTheme="minorHAnsi" w:cstheme="minorHAnsi"/>
          <w:sz w:val="22"/>
          <w:szCs w:val="22"/>
        </w:rPr>
        <w:t xml:space="preserve"> </w:t>
      </w:r>
      <w:r w:rsidRPr="00FD4292">
        <w:rPr>
          <w:rStyle w:val="Fett"/>
          <w:rFonts w:asciiTheme="minorHAnsi" w:hAnsiTheme="minorHAnsi" w:cstheme="minorHAnsi"/>
          <w:sz w:val="22"/>
          <w:szCs w:val="22"/>
        </w:rPr>
        <w:t>wesentlich weniger eingespeist als versprochen und damit von einer UVP-Befreiung Gebrauch gemacht, die ihnen selbst laut LNGG nicht zugestanden hätte.</w:t>
      </w:r>
      <w:r w:rsidRPr="00FD4292">
        <w:rPr>
          <w:rStyle w:val="Endnotenzeichen"/>
          <w:rFonts w:asciiTheme="minorHAnsi" w:hAnsiTheme="minorHAnsi" w:cstheme="minorHAnsi"/>
          <w:sz w:val="22"/>
          <w:szCs w:val="22"/>
        </w:rPr>
        <w:endnoteReference w:id="9"/>
      </w:r>
    </w:p>
    <w:p w14:paraId="0E7872D3" w14:textId="77777777" w:rsidR="00BB7E68" w:rsidRPr="00FD4292" w:rsidRDefault="00BB7E68" w:rsidP="00BB7E68">
      <w:pPr>
        <w:rPr>
          <w:rFonts w:asciiTheme="minorHAnsi" w:hAnsiTheme="minorHAnsi" w:cstheme="minorHAnsi"/>
          <w:color w:val="000000"/>
          <w:sz w:val="22"/>
          <w:szCs w:val="22"/>
        </w:rPr>
      </w:pPr>
      <w:r w:rsidRPr="00E20CF2">
        <w:drawing>
          <wp:anchor distT="0" distB="0" distL="114300" distR="114300" simplePos="0" relativeHeight="251661312" behindDoc="0" locked="0" layoutInCell="1" allowOverlap="1" wp14:anchorId="35675CFA" wp14:editId="5966A415">
            <wp:simplePos x="0" y="0"/>
            <wp:positionH relativeFrom="column">
              <wp:posOffset>-341630</wp:posOffset>
            </wp:positionH>
            <wp:positionV relativeFrom="paragraph">
              <wp:posOffset>323850</wp:posOffset>
            </wp:positionV>
            <wp:extent cx="6826250" cy="4153535"/>
            <wp:effectExtent l="152400" t="152400" r="355600" b="361315"/>
            <wp:wrapTopAndBottom/>
            <wp:docPr id="306730303" name="Grafik 1" descr="Ein Bild, das Text, Screenshot, Schrift, Zah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730303" name="Grafik 1" descr="Ein Bild, das Text, Screenshot, Schrift, Zahl enthält.&#10;&#10;Automatisch generierte Beschreibung"/>
                    <pic:cNvPicPr/>
                  </pic:nvPicPr>
                  <pic:blipFill>
                    <a:blip r:embed="rId9">
                      <a:extLst>
                        <a:ext uri="{28A0092B-C50C-407E-A947-70E740481C1C}">
                          <a14:useLocalDpi xmlns:a14="http://schemas.microsoft.com/office/drawing/2010/main" val="0"/>
                        </a:ext>
                      </a:extLst>
                    </a:blip>
                    <a:stretch>
                      <a:fillRect/>
                    </a:stretch>
                  </pic:blipFill>
                  <pic:spPr>
                    <a:xfrm>
                      <a:off x="0" y="0"/>
                      <a:ext cx="6826250" cy="415353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14:paraId="3DD9C21F" w14:textId="77777777" w:rsidR="00BB7E68" w:rsidRPr="00FD4292" w:rsidRDefault="00BB7E68" w:rsidP="00BB7E68">
      <w:pPr>
        <w:rPr>
          <w:rFonts w:asciiTheme="minorHAnsi" w:hAnsiTheme="minorHAnsi" w:cstheme="minorHAnsi"/>
          <w:color w:val="000000"/>
          <w:sz w:val="22"/>
          <w:szCs w:val="22"/>
        </w:rPr>
      </w:pPr>
      <w:r>
        <w:rPr>
          <w:rFonts w:asciiTheme="minorHAnsi" w:hAnsiTheme="minorHAnsi" w:cstheme="minorHAnsi"/>
          <w:color w:val="000000"/>
          <w:sz w:val="22"/>
          <w:szCs w:val="22"/>
        </w:rPr>
        <w:t>Quelle: IEEFA, European LNG Tracker</w:t>
      </w:r>
      <w:r>
        <w:rPr>
          <w:rStyle w:val="Endnotenzeichen"/>
          <w:rFonts w:asciiTheme="minorHAnsi" w:hAnsiTheme="minorHAnsi" w:cstheme="minorHAnsi"/>
          <w:color w:val="000000"/>
          <w:sz w:val="22"/>
          <w:szCs w:val="22"/>
        </w:rPr>
        <w:endnoteReference w:id="10"/>
      </w:r>
    </w:p>
    <w:p w14:paraId="65F90550" w14:textId="77777777" w:rsidR="00BB7E68" w:rsidRDefault="00BB7E68" w:rsidP="00BB7E68">
      <w:pPr>
        <w:rPr>
          <w:rFonts w:asciiTheme="minorHAnsi" w:hAnsiTheme="minorHAnsi" w:cstheme="minorHAnsi"/>
          <w:color w:val="000000"/>
          <w:sz w:val="22"/>
          <w:szCs w:val="22"/>
        </w:rPr>
      </w:pPr>
    </w:p>
    <w:p w14:paraId="1D4DB70A" w14:textId="77777777" w:rsidR="00BB7E68" w:rsidRDefault="00BB7E68" w:rsidP="00BB7E68">
      <w:pPr>
        <w:rPr>
          <w:rFonts w:asciiTheme="minorHAnsi" w:hAnsiTheme="minorHAnsi" w:cstheme="minorHAnsi"/>
          <w:color w:val="000000"/>
          <w:sz w:val="22"/>
          <w:szCs w:val="22"/>
        </w:rPr>
      </w:pPr>
      <w:r>
        <w:rPr>
          <w:rFonts w:asciiTheme="minorHAnsi" w:hAnsiTheme="minorHAnsi" w:cstheme="minorHAnsi"/>
          <w:color w:val="000000"/>
          <w:sz w:val="22"/>
          <w:szCs w:val="22"/>
        </w:rPr>
        <w:t xml:space="preserve">Gleichzeitig sind aber die deutschen Gasspeicher aktuell zu 94% gefüllt. </w:t>
      </w:r>
    </w:p>
    <w:p w14:paraId="4973C077" w14:textId="77777777" w:rsidR="00BB7E68" w:rsidRDefault="00BB7E68" w:rsidP="00BB7E68">
      <w:pPr>
        <w:rPr>
          <w:rFonts w:asciiTheme="minorHAnsi" w:hAnsiTheme="minorHAnsi" w:cstheme="minorHAnsi"/>
          <w:color w:val="000000"/>
          <w:sz w:val="22"/>
          <w:szCs w:val="22"/>
        </w:rPr>
      </w:pPr>
    </w:p>
    <w:p w14:paraId="78AB7A28" w14:textId="77777777" w:rsidR="00BB7E68" w:rsidRDefault="00BB7E68" w:rsidP="00BB7E68">
      <w:pPr>
        <w:jc w:val="both"/>
        <w:rPr>
          <w:rFonts w:asciiTheme="minorHAnsi" w:hAnsiTheme="minorHAnsi" w:cstheme="minorHAnsi"/>
          <w:color w:val="000000"/>
          <w:sz w:val="22"/>
          <w:szCs w:val="22"/>
        </w:rPr>
      </w:pPr>
      <w:r w:rsidRPr="0020796D">
        <w:rPr>
          <w:rFonts w:asciiTheme="minorHAnsi" w:hAnsiTheme="minorHAnsi" w:cstheme="minorHAnsi"/>
          <w:color w:val="000000"/>
          <w:sz w:val="22"/>
          <w:szCs w:val="22"/>
        </w:rPr>
        <w:lastRenderedPageBreak/>
        <w:drawing>
          <wp:inline distT="0" distB="0" distL="0" distR="0" wp14:anchorId="51B19B7C" wp14:editId="25A6C66E">
            <wp:extent cx="6120130" cy="5915025"/>
            <wp:effectExtent l="152400" t="152400" r="356870" b="371475"/>
            <wp:docPr id="1177012393" name="Grafik 1" descr="Ein Bild, das Text, Screenshot, Schrift, Kart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012393" name="Grafik 1" descr="Ein Bild, das Text, Screenshot, Schrift, Karte enthält.&#10;&#10;Automatisch generierte Beschreibung"/>
                    <pic:cNvPicPr/>
                  </pic:nvPicPr>
                  <pic:blipFill>
                    <a:blip r:embed="rId10"/>
                    <a:stretch>
                      <a:fillRect/>
                    </a:stretch>
                  </pic:blipFill>
                  <pic:spPr>
                    <a:xfrm>
                      <a:off x="0" y="0"/>
                      <a:ext cx="6120130" cy="5915025"/>
                    </a:xfrm>
                    <a:prstGeom prst="rect">
                      <a:avLst/>
                    </a:prstGeom>
                    <a:ln>
                      <a:noFill/>
                    </a:ln>
                    <a:effectLst>
                      <a:outerShdw blurRad="292100" dist="139700" dir="2700000" algn="tl" rotWithShape="0">
                        <a:srgbClr val="333333">
                          <a:alpha val="65000"/>
                        </a:srgbClr>
                      </a:outerShdw>
                    </a:effectLst>
                  </pic:spPr>
                </pic:pic>
              </a:graphicData>
            </a:graphic>
          </wp:inline>
        </w:drawing>
      </w:r>
    </w:p>
    <w:p w14:paraId="657A4412" w14:textId="77777777" w:rsidR="00BB7E68" w:rsidRDefault="00BB7E68" w:rsidP="00BB7E68">
      <w:p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Quelle: Bruegel, </w:t>
      </w:r>
      <w:proofErr w:type="spellStart"/>
      <w:r>
        <w:rPr>
          <w:rFonts w:asciiTheme="minorHAnsi" w:hAnsiTheme="minorHAnsi" w:cstheme="minorHAnsi"/>
          <w:color w:val="000000"/>
          <w:sz w:val="22"/>
          <w:szCs w:val="22"/>
        </w:rPr>
        <w:t>Europe’s</w:t>
      </w:r>
      <w:proofErr w:type="spellEnd"/>
      <w:r>
        <w:rPr>
          <w:rFonts w:asciiTheme="minorHAnsi" w:hAnsiTheme="minorHAnsi" w:cstheme="minorHAnsi"/>
          <w:color w:val="000000"/>
          <w:sz w:val="22"/>
          <w:szCs w:val="22"/>
        </w:rPr>
        <w:t xml:space="preserve"> </w:t>
      </w:r>
      <w:proofErr w:type="spellStart"/>
      <w:r>
        <w:rPr>
          <w:rFonts w:asciiTheme="minorHAnsi" w:hAnsiTheme="minorHAnsi" w:cstheme="minorHAnsi"/>
          <w:color w:val="000000"/>
          <w:sz w:val="22"/>
          <w:szCs w:val="22"/>
        </w:rPr>
        <w:t>natural</w:t>
      </w:r>
      <w:proofErr w:type="spellEnd"/>
      <w:r>
        <w:rPr>
          <w:rFonts w:asciiTheme="minorHAnsi" w:hAnsiTheme="minorHAnsi" w:cstheme="minorHAnsi"/>
          <w:color w:val="000000"/>
          <w:sz w:val="22"/>
          <w:szCs w:val="22"/>
        </w:rPr>
        <w:t xml:space="preserve"> </w:t>
      </w:r>
      <w:proofErr w:type="spellStart"/>
      <w:r>
        <w:rPr>
          <w:rFonts w:asciiTheme="minorHAnsi" w:hAnsiTheme="minorHAnsi" w:cstheme="minorHAnsi"/>
          <w:color w:val="000000"/>
          <w:sz w:val="22"/>
          <w:szCs w:val="22"/>
        </w:rPr>
        <w:t>gas</w:t>
      </w:r>
      <w:proofErr w:type="spellEnd"/>
      <w:r>
        <w:rPr>
          <w:rFonts w:asciiTheme="minorHAnsi" w:hAnsiTheme="minorHAnsi" w:cstheme="minorHAnsi"/>
          <w:color w:val="000000"/>
          <w:sz w:val="22"/>
          <w:szCs w:val="22"/>
        </w:rPr>
        <w:t xml:space="preserve"> </w:t>
      </w:r>
      <w:proofErr w:type="spellStart"/>
      <w:r>
        <w:rPr>
          <w:rFonts w:asciiTheme="minorHAnsi" w:hAnsiTheme="minorHAnsi" w:cstheme="minorHAnsi"/>
          <w:color w:val="000000"/>
          <w:sz w:val="22"/>
          <w:szCs w:val="22"/>
        </w:rPr>
        <w:t>imports</w:t>
      </w:r>
      <w:proofErr w:type="spellEnd"/>
      <w:r>
        <w:rPr>
          <w:rStyle w:val="Endnotenzeichen"/>
          <w:rFonts w:asciiTheme="minorHAnsi" w:hAnsiTheme="minorHAnsi" w:cstheme="minorHAnsi"/>
          <w:color w:val="000000"/>
          <w:sz w:val="22"/>
          <w:szCs w:val="22"/>
        </w:rPr>
        <w:endnoteReference w:id="11"/>
      </w:r>
    </w:p>
    <w:p w14:paraId="1E9243FA" w14:textId="77777777" w:rsidR="00BB7E68" w:rsidRPr="00FD4292" w:rsidRDefault="00BB7E68" w:rsidP="00BB7E68">
      <w:pPr>
        <w:rPr>
          <w:rFonts w:asciiTheme="minorHAnsi" w:hAnsiTheme="minorHAnsi" w:cstheme="minorHAnsi"/>
          <w:color w:val="000000"/>
          <w:sz w:val="22"/>
          <w:szCs w:val="22"/>
        </w:rPr>
      </w:pPr>
    </w:p>
    <w:p w14:paraId="6C4694B3" w14:textId="77777777" w:rsidR="00BB7E68" w:rsidRDefault="00BB7E68" w:rsidP="00BB7E68">
      <w:pPr>
        <w:rPr>
          <w:rFonts w:asciiTheme="minorHAnsi" w:hAnsiTheme="minorHAnsi" w:cstheme="minorHAnsi"/>
          <w:color w:val="000000"/>
          <w:sz w:val="22"/>
          <w:szCs w:val="22"/>
        </w:rPr>
      </w:pPr>
      <w:r w:rsidRPr="00FD4292">
        <w:rPr>
          <w:rFonts w:asciiTheme="minorHAnsi" w:hAnsiTheme="minorHAnsi" w:cstheme="minorHAnsi"/>
          <w:color w:val="000000"/>
          <w:sz w:val="22"/>
          <w:szCs w:val="22"/>
        </w:rPr>
        <w:t xml:space="preserve">Dies sind erneut klare Fakten, die belegen, dass keinerlei zusätzliche fossile LNG-Importinfrastruktur notwendig ist. </w:t>
      </w:r>
    </w:p>
    <w:p w14:paraId="6AC390C9" w14:textId="77777777" w:rsidR="00BB7E68" w:rsidRDefault="00BB7E68" w:rsidP="00BB7E68">
      <w:pPr>
        <w:rPr>
          <w:rFonts w:asciiTheme="minorHAnsi" w:hAnsiTheme="minorHAnsi" w:cstheme="minorHAnsi"/>
          <w:color w:val="000000"/>
          <w:sz w:val="22"/>
          <w:szCs w:val="22"/>
        </w:rPr>
      </w:pPr>
    </w:p>
    <w:p w14:paraId="6B964F4D" w14:textId="77777777" w:rsidR="00BB7E68" w:rsidRPr="00FB52B7" w:rsidRDefault="00BB7E68" w:rsidP="00BB7E68">
      <w:pPr>
        <w:pStyle w:val="Listenabsatz"/>
        <w:numPr>
          <w:ilvl w:val="0"/>
          <w:numId w:val="1"/>
        </w:numPr>
        <w:rPr>
          <w:rFonts w:asciiTheme="minorHAnsi" w:hAnsiTheme="minorHAnsi" w:cstheme="minorHAnsi"/>
          <w:b/>
          <w:bCs/>
          <w:color w:val="000000"/>
          <w:sz w:val="22"/>
          <w:szCs w:val="22"/>
        </w:rPr>
      </w:pPr>
      <w:r w:rsidRPr="00FB52B7">
        <w:rPr>
          <w:rFonts w:asciiTheme="minorHAnsi" w:hAnsiTheme="minorHAnsi" w:cstheme="minorHAnsi"/>
          <w:b/>
          <w:bCs/>
          <w:color w:val="000000"/>
          <w:sz w:val="22"/>
          <w:szCs w:val="22"/>
        </w:rPr>
        <w:t>Globale Petition gegen LNG</w:t>
      </w:r>
      <w:r>
        <w:rPr>
          <w:rFonts w:asciiTheme="minorHAnsi" w:hAnsiTheme="minorHAnsi" w:cstheme="minorHAnsi"/>
          <w:b/>
          <w:bCs/>
          <w:color w:val="000000"/>
          <w:sz w:val="22"/>
          <w:szCs w:val="22"/>
        </w:rPr>
        <w:t xml:space="preserve">-Infrastruktur: MdB Lisa </w:t>
      </w:r>
      <w:proofErr w:type="spellStart"/>
      <w:r>
        <w:rPr>
          <w:rFonts w:asciiTheme="minorHAnsi" w:hAnsiTheme="minorHAnsi" w:cstheme="minorHAnsi"/>
          <w:b/>
          <w:bCs/>
          <w:color w:val="000000"/>
          <w:sz w:val="22"/>
          <w:szCs w:val="22"/>
        </w:rPr>
        <w:t>Badum</w:t>
      </w:r>
      <w:proofErr w:type="spellEnd"/>
      <w:r>
        <w:rPr>
          <w:rFonts w:asciiTheme="minorHAnsi" w:hAnsiTheme="minorHAnsi" w:cstheme="minorHAnsi"/>
          <w:b/>
          <w:bCs/>
          <w:color w:val="000000"/>
          <w:sz w:val="22"/>
          <w:szCs w:val="22"/>
        </w:rPr>
        <w:t xml:space="preserve"> (Bündnis 90/Grüne)</w:t>
      </w:r>
    </w:p>
    <w:p w14:paraId="006D267A" w14:textId="77777777" w:rsidR="00BB7E68" w:rsidRDefault="00BB7E68" w:rsidP="00BB7E68">
      <w:pPr>
        <w:rPr>
          <w:rFonts w:asciiTheme="minorHAnsi" w:hAnsiTheme="minorHAnsi" w:cstheme="minorHAnsi"/>
          <w:color w:val="000000"/>
          <w:sz w:val="22"/>
          <w:szCs w:val="22"/>
        </w:rPr>
      </w:pPr>
    </w:p>
    <w:p w14:paraId="7669C034" w14:textId="77777777" w:rsidR="00BB7E68" w:rsidRDefault="00BB7E68" w:rsidP="00BB7E68">
      <w:pPr>
        <w:rPr>
          <w:rFonts w:asciiTheme="minorHAnsi" w:hAnsiTheme="minorHAnsi" w:cstheme="minorHAnsi"/>
          <w:color w:val="000000"/>
          <w:sz w:val="22"/>
          <w:szCs w:val="22"/>
        </w:rPr>
      </w:pPr>
      <w:r>
        <w:rPr>
          <w:rFonts w:asciiTheme="minorHAnsi" w:hAnsiTheme="minorHAnsi" w:cstheme="minorHAnsi"/>
          <w:color w:val="000000"/>
          <w:sz w:val="22"/>
          <w:szCs w:val="22"/>
        </w:rPr>
        <w:t xml:space="preserve">Die deutsche Abgeordnete und Vorsitzende des Bundestags-Unterausschusses Internationale Klima- und Energiepolitik hat– zusammen </w:t>
      </w:r>
      <w:proofErr w:type="gramStart"/>
      <w:r>
        <w:rPr>
          <w:rFonts w:asciiTheme="minorHAnsi" w:hAnsiTheme="minorHAnsi" w:cstheme="minorHAnsi"/>
          <w:color w:val="000000"/>
          <w:sz w:val="22"/>
          <w:szCs w:val="22"/>
        </w:rPr>
        <w:t>mit britischen, kanadischen und australischen Politiker</w:t>
      </w:r>
      <w:proofErr w:type="gramEnd"/>
      <w:r>
        <w:rPr>
          <w:rFonts w:asciiTheme="minorHAnsi" w:hAnsiTheme="minorHAnsi" w:cstheme="minorHAnsi"/>
          <w:color w:val="000000"/>
          <w:sz w:val="22"/>
          <w:szCs w:val="22"/>
        </w:rPr>
        <w:t>*innen – im Rahmen der aktuellen Klimakonferenz einen sofortigen Genehmigungsstopp von LNG Infrastruktur und ein Ende der Finanzierung mit öffentlichen Mitteln öffentlich gefordert.</w:t>
      </w:r>
    </w:p>
    <w:p w14:paraId="51FF7956" w14:textId="77777777" w:rsidR="00BB7E68" w:rsidRDefault="00BB7E68" w:rsidP="00BB7E68">
      <w:pPr>
        <w:rPr>
          <w:rFonts w:asciiTheme="minorHAnsi" w:hAnsiTheme="minorHAnsi" w:cstheme="minorHAnsi"/>
          <w:color w:val="000000"/>
          <w:sz w:val="22"/>
          <w:szCs w:val="22"/>
        </w:rPr>
      </w:pPr>
    </w:p>
    <w:p w14:paraId="50DEB394" w14:textId="77777777" w:rsidR="00BB7E68" w:rsidRDefault="00BB7E68" w:rsidP="00BB7E68">
      <w:pPr>
        <w:rPr>
          <w:rFonts w:asciiTheme="minorHAnsi" w:hAnsiTheme="minorHAnsi" w:cstheme="minorHAnsi"/>
          <w:color w:val="000000"/>
          <w:sz w:val="22"/>
          <w:szCs w:val="22"/>
        </w:rPr>
      </w:pPr>
      <w:r>
        <w:rPr>
          <w:rFonts w:asciiTheme="minorHAnsi" w:hAnsiTheme="minorHAnsi" w:cstheme="minorHAnsi"/>
          <w:color w:val="000000"/>
          <w:sz w:val="22"/>
          <w:szCs w:val="22"/>
        </w:rPr>
        <w:t>Wörtlich heiß es im gemeinsamen offenen Brief:</w:t>
      </w:r>
      <w:r>
        <w:rPr>
          <w:rStyle w:val="Endnotenzeichen"/>
          <w:rFonts w:asciiTheme="minorHAnsi" w:hAnsiTheme="minorHAnsi" w:cstheme="minorHAnsi"/>
          <w:color w:val="000000"/>
          <w:sz w:val="22"/>
          <w:szCs w:val="22"/>
        </w:rPr>
        <w:endnoteReference w:id="12"/>
      </w:r>
    </w:p>
    <w:p w14:paraId="0A9C1EB8" w14:textId="77777777" w:rsidR="00BB7E68" w:rsidRPr="003C5047" w:rsidRDefault="00BB7E68" w:rsidP="00BB7E68">
      <w:pPr>
        <w:rPr>
          <w:rFonts w:asciiTheme="minorHAnsi" w:hAnsiTheme="minorHAnsi" w:cstheme="minorHAnsi"/>
          <w:i/>
          <w:iCs/>
          <w:color w:val="000000"/>
          <w:sz w:val="22"/>
          <w:szCs w:val="22"/>
        </w:rPr>
      </w:pPr>
    </w:p>
    <w:p w14:paraId="2253262D" w14:textId="77777777" w:rsidR="00BB7E68" w:rsidRPr="003C5047" w:rsidRDefault="00BB7E68" w:rsidP="00BB7E68">
      <w:pPr>
        <w:rPr>
          <w:rFonts w:asciiTheme="minorHAnsi" w:hAnsiTheme="minorHAnsi" w:cstheme="minorHAnsi"/>
          <w:i/>
          <w:iCs/>
          <w:color w:val="000000"/>
          <w:sz w:val="22"/>
          <w:szCs w:val="22"/>
        </w:rPr>
      </w:pPr>
      <w:r w:rsidRPr="003C5047">
        <w:rPr>
          <w:rFonts w:asciiTheme="minorHAnsi" w:hAnsiTheme="minorHAnsi" w:cstheme="minorHAnsi"/>
          <w:i/>
          <w:iCs/>
          <w:color w:val="000000"/>
          <w:sz w:val="22"/>
          <w:szCs w:val="22"/>
        </w:rPr>
        <w:t xml:space="preserve">„die Welt steuert auf einen massiv schädlichen Ausbau der LNG-Infrastruktur zu </w:t>
      </w:r>
      <w:r>
        <w:rPr>
          <w:rFonts w:asciiTheme="minorHAnsi" w:hAnsiTheme="minorHAnsi" w:cstheme="minorHAnsi"/>
          <w:i/>
          <w:iCs/>
          <w:color w:val="000000"/>
          <w:sz w:val="22"/>
          <w:szCs w:val="22"/>
        </w:rPr>
        <w:t xml:space="preserve">und dieser </w:t>
      </w:r>
      <w:r w:rsidRPr="003C5047">
        <w:rPr>
          <w:rFonts w:asciiTheme="minorHAnsi" w:hAnsiTheme="minorHAnsi" w:cstheme="minorHAnsi"/>
          <w:i/>
          <w:iCs/>
          <w:color w:val="000000"/>
          <w:sz w:val="22"/>
          <w:szCs w:val="22"/>
        </w:rPr>
        <w:t xml:space="preserve">droht, </w:t>
      </w:r>
      <w:r w:rsidRPr="003C5047">
        <w:rPr>
          <w:rFonts w:asciiTheme="minorHAnsi" w:hAnsiTheme="minorHAnsi" w:cstheme="minorHAnsi"/>
          <w:i/>
          <w:iCs/>
          <w:color w:val="000000"/>
          <w:sz w:val="22"/>
          <w:szCs w:val="22"/>
        </w:rPr>
        <w:lastRenderedPageBreak/>
        <w:t>unsere Klimaziele noch weiter zu verfehlen. In Europa übersteigen die neu hinzugekommenen Importkapazitäten die Nachfrage und könnten schon bald die bislang über Pipelines gelieferten Mengen weit übersteigen.“</w:t>
      </w:r>
      <w:r>
        <w:rPr>
          <w:rFonts w:asciiTheme="minorHAnsi" w:hAnsiTheme="minorHAnsi" w:cstheme="minorHAnsi"/>
          <w:i/>
          <w:iCs/>
          <w:color w:val="000000"/>
          <w:sz w:val="22"/>
          <w:szCs w:val="22"/>
        </w:rPr>
        <w:t>.</w:t>
      </w:r>
    </w:p>
    <w:p w14:paraId="6AEC6210" w14:textId="77777777" w:rsidR="00BB7E68" w:rsidRDefault="00BB7E68" w:rsidP="00BB7E68">
      <w:pPr>
        <w:rPr>
          <w:rFonts w:asciiTheme="minorHAnsi" w:hAnsiTheme="minorHAnsi" w:cstheme="minorHAnsi"/>
          <w:color w:val="000000"/>
          <w:sz w:val="22"/>
          <w:szCs w:val="22"/>
        </w:rPr>
      </w:pPr>
    </w:p>
    <w:p w14:paraId="097AF83A" w14:textId="77777777" w:rsidR="00BB7E68" w:rsidRPr="00FB52B7" w:rsidRDefault="00BB7E68" w:rsidP="00BB7E68">
      <w:pPr>
        <w:rPr>
          <w:rFonts w:asciiTheme="minorHAnsi" w:hAnsiTheme="minorHAnsi" w:cstheme="minorHAnsi"/>
          <w:b/>
          <w:bCs/>
          <w:color w:val="000000"/>
          <w:sz w:val="22"/>
          <w:szCs w:val="22"/>
        </w:rPr>
      </w:pPr>
      <w:r w:rsidRPr="00FB52B7">
        <w:rPr>
          <w:rFonts w:asciiTheme="minorHAnsi" w:hAnsiTheme="minorHAnsi" w:cstheme="minorHAnsi"/>
          <w:b/>
          <w:bCs/>
          <w:color w:val="000000"/>
          <w:sz w:val="22"/>
          <w:szCs w:val="22"/>
        </w:rPr>
        <w:t>Schlussfolgerung/Forderung:</w:t>
      </w:r>
    </w:p>
    <w:p w14:paraId="4D9178A6" w14:textId="77777777" w:rsidR="00BB7E68" w:rsidRPr="00FD4292" w:rsidRDefault="00BB7E68" w:rsidP="00BB7E68">
      <w:pPr>
        <w:rPr>
          <w:rFonts w:asciiTheme="minorHAnsi" w:hAnsiTheme="minorHAnsi" w:cstheme="minorHAnsi"/>
          <w:color w:val="000000"/>
          <w:sz w:val="22"/>
          <w:szCs w:val="22"/>
        </w:rPr>
      </w:pPr>
    </w:p>
    <w:p w14:paraId="60CE5F41" w14:textId="77777777" w:rsidR="00BB7E68" w:rsidRDefault="00BB7E68" w:rsidP="00BB7E68">
      <w:pPr>
        <w:pStyle w:val="StandardWeb"/>
        <w:spacing w:before="0" w:beforeAutospacing="0" w:after="0" w:afterAutospacing="0"/>
        <w:rPr>
          <w:rStyle w:val="markedcontent"/>
          <w:rFonts w:asciiTheme="minorHAnsi" w:hAnsiTheme="minorHAnsi" w:cstheme="minorHAnsi"/>
          <w:sz w:val="22"/>
          <w:szCs w:val="22"/>
        </w:rPr>
      </w:pPr>
      <w:r w:rsidRPr="00FD4292">
        <w:rPr>
          <w:rStyle w:val="markedcontent"/>
          <w:rFonts w:asciiTheme="minorHAnsi" w:hAnsiTheme="minorHAnsi" w:cstheme="minorHAnsi"/>
          <w:sz w:val="22"/>
          <w:szCs w:val="22"/>
        </w:rPr>
        <w:t xml:space="preserve">Die FSRU </w:t>
      </w:r>
      <w:r>
        <w:rPr>
          <w:rStyle w:val="markedcontent"/>
          <w:rFonts w:asciiTheme="minorHAnsi" w:hAnsiTheme="minorHAnsi" w:cstheme="minorHAnsi"/>
          <w:sz w:val="22"/>
          <w:szCs w:val="22"/>
        </w:rPr>
        <w:t xml:space="preserve">Brunsbüttel </w:t>
      </w:r>
      <w:r w:rsidRPr="00FD4292">
        <w:rPr>
          <w:rStyle w:val="markedcontent"/>
          <w:rFonts w:asciiTheme="minorHAnsi" w:hAnsiTheme="minorHAnsi" w:cstheme="minorHAnsi"/>
          <w:sz w:val="22"/>
          <w:szCs w:val="22"/>
        </w:rPr>
        <w:t>leistet selbst in einem Best-Case-Szenario keinen relevanten Beitrag, um eine ohnehin nie dagewesene Gasmangellage zu bewältigen oder abzuwenden. Zudem bleibt sie mit ihren Einspeisekapazitäten unterhalb des selbst vom LNGG vorgegebenen Schwellenwertes.</w:t>
      </w:r>
    </w:p>
    <w:p w14:paraId="6829307B" w14:textId="77777777" w:rsidR="00BB7E68" w:rsidRPr="00FD4292" w:rsidRDefault="00BB7E68" w:rsidP="00BB7E68">
      <w:pPr>
        <w:pStyle w:val="StandardWeb"/>
        <w:spacing w:before="0" w:beforeAutospacing="0" w:after="0" w:afterAutospacing="0"/>
        <w:rPr>
          <w:rStyle w:val="markedcontent"/>
          <w:rFonts w:asciiTheme="minorHAnsi" w:hAnsiTheme="minorHAnsi" w:cstheme="minorHAnsi"/>
          <w:sz w:val="22"/>
          <w:szCs w:val="22"/>
        </w:rPr>
      </w:pPr>
    </w:p>
    <w:p w14:paraId="0F35BFCB" w14:textId="77777777" w:rsidR="00BB7E68" w:rsidRPr="00E51300" w:rsidRDefault="00BB7E68" w:rsidP="00BB7E68">
      <w:pPr>
        <w:pStyle w:val="StandardWeb"/>
        <w:spacing w:before="0" w:beforeAutospacing="0" w:after="0" w:afterAutospacing="0"/>
        <w:rPr>
          <w:rStyle w:val="markedcontent"/>
          <w:rFonts w:asciiTheme="minorHAnsi" w:hAnsiTheme="minorHAnsi" w:cstheme="minorHAnsi"/>
          <w:b/>
          <w:bCs/>
          <w:sz w:val="22"/>
          <w:szCs w:val="22"/>
        </w:rPr>
      </w:pPr>
      <w:r w:rsidRPr="00E51300">
        <w:rPr>
          <w:rStyle w:val="markedcontent"/>
          <w:rFonts w:asciiTheme="minorHAnsi" w:hAnsiTheme="minorHAnsi" w:cstheme="minorHAnsi"/>
          <w:b/>
          <w:bCs/>
          <w:sz w:val="22"/>
          <w:szCs w:val="22"/>
        </w:rPr>
        <w:t>Eine umfassende UVP muss durchgeführt werden.</w:t>
      </w:r>
      <w:r>
        <w:rPr>
          <w:rStyle w:val="markedcontent"/>
          <w:rFonts w:asciiTheme="minorHAnsi" w:hAnsiTheme="minorHAnsi" w:cstheme="minorHAnsi"/>
          <w:b/>
          <w:bCs/>
          <w:sz w:val="22"/>
          <w:szCs w:val="22"/>
        </w:rPr>
        <w:t xml:space="preserve"> Das aktuelle Verfahren ist einzustellen und eine ordnungsgemäße Umweltverträglichkeitsprüfung mit öffentlicher Beteiligung ist durchzuführen.</w:t>
      </w:r>
      <w:r w:rsidRPr="00E51300">
        <w:rPr>
          <w:rStyle w:val="markedcontent"/>
          <w:rFonts w:asciiTheme="minorHAnsi" w:hAnsiTheme="minorHAnsi" w:cstheme="minorHAnsi"/>
          <w:b/>
          <w:bCs/>
          <w:sz w:val="22"/>
          <w:szCs w:val="22"/>
        </w:rPr>
        <w:t xml:space="preserve"> </w:t>
      </w:r>
    </w:p>
    <w:p w14:paraId="1C0B91CF" w14:textId="77777777" w:rsidR="00BB7E68" w:rsidRDefault="00BB7E68" w:rsidP="00BB7E68">
      <w:pPr>
        <w:tabs>
          <w:tab w:val="left" w:pos="0"/>
        </w:tabs>
        <w:rPr>
          <w:rStyle w:val="Fett"/>
          <w:rFonts w:asciiTheme="minorHAnsi" w:hAnsiTheme="minorHAnsi" w:cstheme="minorHAnsi"/>
          <w:bCs w:val="0"/>
          <w:sz w:val="22"/>
          <w:szCs w:val="22"/>
        </w:rPr>
      </w:pPr>
    </w:p>
    <w:p w14:paraId="02E57B7C" w14:textId="75F1F9D4" w:rsidR="00BB7E68" w:rsidRPr="00FD4292" w:rsidRDefault="00BB7E68" w:rsidP="00BB7E68">
      <w:pPr>
        <w:rPr>
          <w:rFonts w:asciiTheme="minorHAnsi" w:hAnsiTheme="minorHAnsi" w:cstheme="minorHAnsi"/>
          <w:sz w:val="22"/>
          <w:szCs w:val="22"/>
        </w:rPr>
      </w:pPr>
      <w:r w:rsidRPr="00FD4292">
        <w:rPr>
          <w:rFonts w:asciiTheme="minorHAnsi" w:hAnsiTheme="minorHAnsi" w:cstheme="minorHAnsi"/>
          <w:sz w:val="22"/>
          <w:szCs w:val="22"/>
        </w:rPr>
        <w:t>Mit freundlichen Grüßen</w:t>
      </w:r>
    </w:p>
    <w:p w14:paraId="38BEE9E3" w14:textId="77777777" w:rsidR="00BB7E68" w:rsidRPr="00FD4292" w:rsidRDefault="00BB7E68" w:rsidP="00BB7E68">
      <w:pPr>
        <w:rPr>
          <w:rFonts w:asciiTheme="minorHAnsi" w:hAnsiTheme="minorHAnsi" w:cstheme="minorHAnsi"/>
          <w:sz w:val="22"/>
          <w:szCs w:val="22"/>
        </w:rPr>
      </w:pPr>
    </w:p>
    <w:p w14:paraId="0F1F78E5" w14:textId="2DB028EB" w:rsidR="00BB7E68" w:rsidRPr="00BB7E68" w:rsidRDefault="00BB7E68" w:rsidP="00BB7E68">
      <w:pPr>
        <w:rPr>
          <w:rFonts w:asciiTheme="minorHAnsi" w:hAnsiTheme="minorHAnsi" w:cstheme="minorHAnsi"/>
          <w:b/>
          <w:bCs/>
          <w:sz w:val="22"/>
          <w:szCs w:val="22"/>
        </w:rPr>
      </w:pPr>
      <w:r w:rsidRPr="00BB7E68">
        <w:rPr>
          <w:rFonts w:asciiTheme="minorHAnsi" w:hAnsiTheme="minorHAnsi" w:cstheme="minorHAnsi"/>
          <w:b/>
          <w:bCs/>
          <w:sz w:val="22"/>
          <w:szCs w:val="22"/>
          <w:highlight w:val="yellow"/>
        </w:rPr>
        <w:t>Name</w:t>
      </w:r>
    </w:p>
    <w:p w14:paraId="19EC349D" w14:textId="77777777" w:rsidR="00BB7E68" w:rsidRPr="00FD4292" w:rsidRDefault="00BB7E68" w:rsidP="00BB7E68">
      <w:pPr>
        <w:widowControl/>
        <w:suppressAutoHyphens w:val="0"/>
        <w:rPr>
          <w:rFonts w:asciiTheme="minorHAnsi" w:hAnsiTheme="minorHAnsi" w:cstheme="minorHAnsi"/>
          <w:sz w:val="22"/>
          <w:szCs w:val="22"/>
        </w:rPr>
      </w:pPr>
    </w:p>
    <w:p w14:paraId="15AB2C60" w14:textId="77777777" w:rsidR="00BB7E68" w:rsidRPr="00A40CF4" w:rsidRDefault="00BB7E68" w:rsidP="00BB7E68">
      <w:pPr>
        <w:rPr>
          <w:rFonts w:asciiTheme="minorHAnsi" w:hAnsiTheme="minorHAnsi" w:cstheme="minorHAnsi"/>
          <w:sz w:val="22"/>
          <w:szCs w:val="22"/>
        </w:rPr>
      </w:pPr>
      <w:r w:rsidRPr="00A40CF4">
        <w:rPr>
          <w:rFonts w:asciiTheme="minorHAnsi" w:hAnsiTheme="minorHAnsi" w:cstheme="minorHAnsi"/>
          <w:sz w:val="22"/>
          <w:szCs w:val="22"/>
        </w:rPr>
        <w:t>Durschrift an:</w:t>
      </w:r>
    </w:p>
    <w:p w14:paraId="62D22156" w14:textId="77777777" w:rsidR="00BB7E68" w:rsidRPr="00A40CF4" w:rsidRDefault="00BB7E68" w:rsidP="00BB7E68">
      <w:pPr>
        <w:rPr>
          <w:rFonts w:asciiTheme="minorHAnsi" w:hAnsiTheme="minorHAnsi" w:cstheme="minorHAnsi"/>
          <w:sz w:val="22"/>
          <w:szCs w:val="22"/>
        </w:rPr>
      </w:pPr>
    </w:p>
    <w:p w14:paraId="3255BE81" w14:textId="77777777" w:rsidR="00BB7E68" w:rsidRPr="00F835A0" w:rsidRDefault="00BB7E68" w:rsidP="00BB7E68">
      <w:pPr>
        <w:pStyle w:val="Listenabsatz"/>
        <w:numPr>
          <w:ilvl w:val="0"/>
          <w:numId w:val="4"/>
        </w:numPr>
        <w:rPr>
          <w:rFonts w:asciiTheme="minorHAnsi" w:hAnsiTheme="minorHAnsi" w:cstheme="minorHAnsi"/>
          <w:sz w:val="22"/>
          <w:szCs w:val="22"/>
        </w:rPr>
      </w:pPr>
      <w:r w:rsidRPr="00F835A0">
        <w:rPr>
          <w:rFonts w:asciiTheme="minorHAnsi" w:hAnsiTheme="minorHAnsi" w:cstheme="minorHAnsi"/>
          <w:sz w:val="22"/>
          <w:szCs w:val="22"/>
        </w:rPr>
        <w:t xml:space="preserve">Per E-Mail: </w:t>
      </w:r>
      <w:hyperlink r:id="rId11" w:history="1">
        <w:r w:rsidRPr="00F835A0">
          <w:rPr>
            <w:rStyle w:val="Hyperlink"/>
            <w:rFonts w:asciiTheme="minorHAnsi" w:hAnsiTheme="minorHAnsi" w:cstheme="minorHAnsi"/>
            <w:sz w:val="22"/>
            <w:szCs w:val="22"/>
          </w:rPr>
          <w:t>poststelle@bmwk.bund.de</w:t>
        </w:r>
      </w:hyperlink>
      <w:r w:rsidRPr="00F835A0">
        <w:rPr>
          <w:rFonts w:asciiTheme="minorHAnsi" w:hAnsiTheme="minorHAnsi" w:cstheme="minorHAnsi"/>
          <w:sz w:val="22"/>
          <w:szCs w:val="22"/>
        </w:rPr>
        <w:t xml:space="preserve"> / </w:t>
      </w:r>
      <w:hyperlink r:id="rId12" w:history="1">
        <w:r w:rsidRPr="00F835A0">
          <w:rPr>
            <w:rStyle w:val="Hyperlink"/>
            <w:rFonts w:asciiTheme="minorHAnsi" w:hAnsiTheme="minorHAnsi" w:cstheme="minorHAnsi"/>
            <w:sz w:val="22"/>
            <w:szCs w:val="22"/>
          </w:rPr>
          <w:t>info@bmwk.bund.de</w:t>
        </w:r>
      </w:hyperlink>
      <w:r w:rsidRPr="00F835A0">
        <w:rPr>
          <w:rFonts w:asciiTheme="minorHAnsi" w:hAnsiTheme="minorHAnsi" w:cstheme="minorHAnsi"/>
          <w:sz w:val="22"/>
          <w:szCs w:val="22"/>
        </w:rPr>
        <w:t xml:space="preserve"> </w:t>
      </w:r>
    </w:p>
    <w:p w14:paraId="1E7A21AC" w14:textId="77777777" w:rsidR="00BB7E68" w:rsidRPr="00F835A0" w:rsidRDefault="00BB7E68" w:rsidP="00BB7E68">
      <w:pPr>
        <w:pStyle w:val="Listenabsatz"/>
        <w:rPr>
          <w:rFonts w:asciiTheme="minorHAnsi" w:hAnsiTheme="minorHAnsi" w:cstheme="minorHAnsi"/>
          <w:sz w:val="22"/>
          <w:szCs w:val="22"/>
        </w:rPr>
      </w:pPr>
      <w:r w:rsidRPr="00F835A0">
        <w:rPr>
          <w:rFonts w:asciiTheme="minorHAnsi" w:hAnsiTheme="minorHAnsi" w:cstheme="minorHAnsi"/>
          <w:sz w:val="22"/>
          <w:szCs w:val="22"/>
        </w:rPr>
        <w:t>Bundesministerium für Wirtschaft und Klimaschutz, Berlin</w:t>
      </w:r>
    </w:p>
    <w:p w14:paraId="4E6A8FE9" w14:textId="77777777" w:rsidR="00BB7E68" w:rsidRDefault="00BB7E68" w:rsidP="00BB7E68">
      <w:pPr>
        <w:rPr>
          <w:rFonts w:asciiTheme="minorHAnsi" w:hAnsiTheme="minorHAnsi" w:cstheme="minorHAnsi"/>
          <w:sz w:val="22"/>
          <w:szCs w:val="22"/>
        </w:rPr>
      </w:pPr>
    </w:p>
    <w:p w14:paraId="691FC1F9" w14:textId="77777777" w:rsidR="00BB7E68" w:rsidRPr="00F835A0" w:rsidRDefault="00BB7E68" w:rsidP="00BB7E68">
      <w:pPr>
        <w:pStyle w:val="Listenabsatz"/>
        <w:numPr>
          <w:ilvl w:val="0"/>
          <w:numId w:val="4"/>
        </w:numPr>
        <w:rPr>
          <w:rFonts w:asciiTheme="minorHAnsi" w:hAnsiTheme="minorHAnsi" w:cstheme="minorHAnsi"/>
          <w:sz w:val="22"/>
          <w:szCs w:val="22"/>
        </w:rPr>
      </w:pPr>
      <w:r w:rsidRPr="00F835A0">
        <w:rPr>
          <w:rFonts w:asciiTheme="minorHAnsi" w:hAnsiTheme="minorHAnsi" w:cstheme="minorHAnsi"/>
          <w:sz w:val="22"/>
          <w:szCs w:val="22"/>
        </w:rPr>
        <w:t xml:space="preserve">Per E-Mail: </w:t>
      </w:r>
      <w:hyperlink r:id="rId13" w:history="1">
        <w:r w:rsidRPr="00F835A0">
          <w:rPr>
            <w:rStyle w:val="Hyperlink"/>
            <w:rFonts w:asciiTheme="minorHAnsi" w:hAnsiTheme="minorHAnsi" w:cstheme="minorHAnsi"/>
            <w:sz w:val="22"/>
            <w:szCs w:val="22"/>
          </w:rPr>
          <w:t>poststelle@bmuv.bund.de</w:t>
        </w:r>
      </w:hyperlink>
      <w:r w:rsidRPr="00F835A0">
        <w:rPr>
          <w:rFonts w:asciiTheme="minorHAnsi" w:hAnsiTheme="minorHAnsi" w:cstheme="minorHAnsi"/>
          <w:sz w:val="22"/>
          <w:szCs w:val="22"/>
        </w:rPr>
        <w:t xml:space="preserve"> </w:t>
      </w:r>
    </w:p>
    <w:p w14:paraId="02614F9E" w14:textId="77777777" w:rsidR="00BB7E68" w:rsidRPr="00F835A0" w:rsidRDefault="00BB7E68" w:rsidP="00BB7E68">
      <w:pPr>
        <w:pStyle w:val="Listenabsatz"/>
        <w:rPr>
          <w:rFonts w:asciiTheme="minorHAnsi" w:hAnsiTheme="minorHAnsi" w:cstheme="minorHAnsi"/>
          <w:sz w:val="22"/>
          <w:szCs w:val="22"/>
        </w:rPr>
      </w:pPr>
      <w:r w:rsidRPr="00F835A0">
        <w:rPr>
          <w:rFonts w:asciiTheme="minorHAnsi" w:hAnsiTheme="minorHAnsi" w:cstheme="minorHAnsi"/>
          <w:sz w:val="22"/>
          <w:szCs w:val="22"/>
        </w:rPr>
        <w:t>Bundesministerium für Umwelt, Naturschutz, nukleare Sicherheit und Verbraucherschutz, Berlin</w:t>
      </w:r>
    </w:p>
    <w:p w14:paraId="6A3811EC" w14:textId="77777777" w:rsidR="00BB7E68" w:rsidRDefault="00BB7E68" w:rsidP="00BB7E68">
      <w:pPr>
        <w:rPr>
          <w:rFonts w:asciiTheme="minorHAnsi" w:hAnsiTheme="minorHAnsi" w:cstheme="minorHAnsi"/>
          <w:sz w:val="22"/>
          <w:szCs w:val="22"/>
        </w:rPr>
      </w:pPr>
    </w:p>
    <w:p w14:paraId="04148D6A" w14:textId="77777777" w:rsidR="00BB7E68" w:rsidRPr="00F835A0" w:rsidRDefault="00BB7E68" w:rsidP="00BB7E68">
      <w:pPr>
        <w:pStyle w:val="Listenabsatz"/>
        <w:numPr>
          <w:ilvl w:val="0"/>
          <w:numId w:val="4"/>
        </w:numPr>
        <w:rPr>
          <w:rFonts w:asciiTheme="minorHAnsi" w:hAnsiTheme="minorHAnsi" w:cstheme="minorHAnsi"/>
          <w:sz w:val="22"/>
          <w:szCs w:val="22"/>
        </w:rPr>
      </w:pPr>
      <w:r w:rsidRPr="00F835A0">
        <w:rPr>
          <w:rFonts w:asciiTheme="minorHAnsi" w:hAnsiTheme="minorHAnsi" w:cstheme="minorHAnsi"/>
          <w:sz w:val="22"/>
          <w:szCs w:val="22"/>
        </w:rPr>
        <w:t xml:space="preserve">Per E-Mail: </w:t>
      </w:r>
      <w:hyperlink r:id="rId14" w:history="1">
        <w:r w:rsidRPr="00F835A0">
          <w:rPr>
            <w:rStyle w:val="Hyperlink"/>
            <w:rFonts w:asciiTheme="minorHAnsi" w:hAnsiTheme="minorHAnsi" w:cstheme="minorHAnsi"/>
            <w:sz w:val="22"/>
            <w:szCs w:val="22"/>
          </w:rPr>
          <w:t>schriftgutstelle@mekun.landsh.de</w:t>
        </w:r>
      </w:hyperlink>
    </w:p>
    <w:p w14:paraId="2381DD99" w14:textId="77777777" w:rsidR="00BB7E68" w:rsidRPr="00F835A0" w:rsidRDefault="00BB7E68" w:rsidP="00BB7E68">
      <w:pPr>
        <w:pStyle w:val="Listenabsatz"/>
        <w:rPr>
          <w:rFonts w:asciiTheme="minorHAnsi" w:hAnsiTheme="minorHAnsi" w:cstheme="minorHAnsi"/>
          <w:sz w:val="22"/>
          <w:szCs w:val="22"/>
        </w:rPr>
      </w:pPr>
      <w:r w:rsidRPr="00F835A0">
        <w:rPr>
          <w:rFonts w:asciiTheme="minorHAnsi" w:hAnsiTheme="minorHAnsi" w:cstheme="minorHAnsi"/>
          <w:sz w:val="22"/>
          <w:szCs w:val="22"/>
        </w:rPr>
        <w:t>Schleswig-Holsteins Ministerium für Energiewende, Klimaschutz, Umwelt und Natur</w:t>
      </w:r>
    </w:p>
    <w:p w14:paraId="481EF200" w14:textId="77777777" w:rsidR="00BB7E68" w:rsidRDefault="00BB7E68" w:rsidP="00BB7E68">
      <w:pPr>
        <w:rPr>
          <w:rFonts w:asciiTheme="minorHAnsi" w:hAnsiTheme="minorHAnsi" w:cstheme="minorHAnsi"/>
          <w:sz w:val="22"/>
          <w:szCs w:val="22"/>
        </w:rPr>
      </w:pPr>
    </w:p>
    <w:p w14:paraId="6636C569" w14:textId="77777777" w:rsidR="00BB7E68" w:rsidRPr="00F835A0" w:rsidRDefault="00BB7E68" w:rsidP="00BB7E68">
      <w:pPr>
        <w:pStyle w:val="Listenabsatz"/>
        <w:numPr>
          <w:ilvl w:val="0"/>
          <w:numId w:val="4"/>
        </w:numPr>
        <w:rPr>
          <w:rFonts w:asciiTheme="minorHAnsi" w:hAnsiTheme="minorHAnsi" w:cstheme="minorHAnsi"/>
          <w:sz w:val="22"/>
          <w:szCs w:val="22"/>
        </w:rPr>
      </w:pPr>
      <w:r w:rsidRPr="00F835A0">
        <w:rPr>
          <w:rFonts w:asciiTheme="minorHAnsi" w:hAnsiTheme="minorHAnsi" w:cstheme="minorHAnsi"/>
          <w:sz w:val="22"/>
          <w:szCs w:val="22"/>
        </w:rPr>
        <w:t xml:space="preserve">Per E-Mail: </w:t>
      </w:r>
      <w:hyperlink r:id="rId15" w:history="1">
        <w:r w:rsidRPr="00F835A0">
          <w:rPr>
            <w:rStyle w:val="Hyperlink"/>
            <w:rFonts w:asciiTheme="minorHAnsi" w:hAnsiTheme="minorHAnsi" w:cstheme="minorHAnsi"/>
            <w:sz w:val="22"/>
            <w:szCs w:val="22"/>
          </w:rPr>
          <w:t>lisa.badum@bundestag.de</w:t>
        </w:r>
      </w:hyperlink>
    </w:p>
    <w:p w14:paraId="5E403E0F" w14:textId="77777777" w:rsidR="00BB7E68" w:rsidRPr="00F835A0" w:rsidRDefault="00BB7E68" w:rsidP="00BB7E68">
      <w:pPr>
        <w:pStyle w:val="Listenabsatz"/>
        <w:rPr>
          <w:rFonts w:asciiTheme="minorHAnsi" w:hAnsiTheme="minorHAnsi" w:cstheme="minorHAnsi"/>
          <w:sz w:val="22"/>
          <w:szCs w:val="22"/>
        </w:rPr>
      </w:pPr>
      <w:r w:rsidRPr="00F835A0">
        <w:rPr>
          <w:rFonts w:asciiTheme="minorHAnsi" w:hAnsiTheme="minorHAnsi" w:cstheme="minorHAnsi"/>
          <w:sz w:val="22"/>
          <w:szCs w:val="22"/>
        </w:rPr>
        <w:t xml:space="preserve">Lisa </w:t>
      </w:r>
      <w:proofErr w:type="spellStart"/>
      <w:r w:rsidRPr="00F835A0">
        <w:rPr>
          <w:rFonts w:asciiTheme="minorHAnsi" w:hAnsiTheme="minorHAnsi" w:cstheme="minorHAnsi"/>
          <w:sz w:val="22"/>
          <w:szCs w:val="22"/>
        </w:rPr>
        <w:t>Badum</w:t>
      </w:r>
      <w:proofErr w:type="spellEnd"/>
      <w:r w:rsidRPr="00F835A0">
        <w:rPr>
          <w:rFonts w:asciiTheme="minorHAnsi" w:hAnsiTheme="minorHAnsi" w:cstheme="minorHAnsi"/>
          <w:sz w:val="22"/>
          <w:szCs w:val="22"/>
        </w:rPr>
        <w:t>, Vorsitzende Unterausschuss Internationale Klima und Energiepolitik</w:t>
      </w:r>
    </w:p>
    <w:p w14:paraId="33A10AFF" w14:textId="77777777" w:rsidR="00100773" w:rsidRDefault="00100773"/>
    <w:sectPr w:rsidR="0010077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1B8AD" w14:textId="77777777" w:rsidR="002C2282" w:rsidRDefault="002C2282" w:rsidP="00BB7E68">
      <w:r>
        <w:separator/>
      </w:r>
    </w:p>
  </w:endnote>
  <w:endnote w:type="continuationSeparator" w:id="0">
    <w:p w14:paraId="1CD960AA" w14:textId="77777777" w:rsidR="002C2282" w:rsidRDefault="002C2282" w:rsidP="00BB7E68">
      <w:r>
        <w:continuationSeparator/>
      </w:r>
    </w:p>
  </w:endnote>
  <w:endnote w:id="1">
    <w:p w14:paraId="74DD0025" w14:textId="77777777" w:rsidR="00BB7E68" w:rsidRPr="007B58BC" w:rsidRDefault="00BB7E68" w:rsidP="00BB7E68">
      <w:pPr>
        <w:pStyle w:val="Endnotentext"/>
        <w:rPr>
          <w:rFonts w:asciiTheme="minorHAnsi" w:hAnsiTheme="minorHAnsi" w:cstheme="minorHAnsi"/>
          <w:sz w:val="18"/>
        </w:rPr>
      </w:pPr>
      <w:r w:rsidRPr="007B58BC">
        <w:rPr>
          <w:rStyle w:val="Endnotenzeichen"/>
          <w:rFonts w:asciiTheme="minorHAnsi" w:hAnsiTheme="minorHAnsi" w:cstheme="minorHAnsi"/>
          <w:sz w:val="18"/>
        </w:rPr>
        <w:endnoteRef/>
      </w:r>
      <w:r w:rsidRPr="007B58BC">
        <w:rPr>
          <w:rFonts w:asciiTheme="minorHAnsi" w:hAnsiTheme="minorHAnsi" w:cstheme="minorHAnsi"/>
          <w:sz w:val="18"/>
        </w:rPr>
        <w:t xml:space="preserve"> https://climateactiontracker.org/publications/massive-gas-expansion-risks-overtaking-positive-climate-policies/</w:t>
      </w:r>
      <w:r w:rsidRPr="007B58BC">
        <w:rPr>
          <w:rFonts w:asciiTheme="minorHAnsi" w:hAnsiTheme="minorHAnsi" w:cstheme="minorHAnsi"/>
          <w:sz w:val="18"/>
        </w:rPr>
        <w:br/>
        <w:t>https://www.research.howarthlab.org/publications/Howarth_LNG_assessment_preprint_archived_2023-1103.pdf</w:t>
      </w:r>
      <w:r w:rsidRPr="007B58BC">
        <w:rPr>
          <w:rFonts w:asciiTheme="minorHAnsi" w:hAnsiTheme="minorHAnsi" w:cstheme="minorHAnsi"/>
          <w:sz w:val="18"/>
        </w:rPr>
        <w:br/>
        <w:t>https://www.reuters.com/world/middle-east/green-groups-cop28-demand-us-halt-support-lng-2023-12-08/</w:t>
      </w:r>
    </w:p>
  </w:endnote>
  <w:endnote w:id="2">
    <w:p w14:paraId="5D5B9216" w14:textId="77777777" w:rsidR="00BB7E68" w:rsidRPr="007B58BC" w:rsidRDefault="00BB7E68" w:rsidP="00BB7E68">
      <w:pPr>
        <w:pStyle w:val="Endnotentext"/>
        <w:rPr>
          <w:rFonts w:asciiTheme="minorHAnsi" w:hAnsiTheme="minorHAnsi" w:cstheme="minorHAnsi"/>
          <w:sz w:val="18"/>
        </w:rPr>
      </w:pPr>
      <w:r w:rsidRPr="007B58BC">
        <w:rPr>
          <w:rStyle w:val="Endnotenzeichen"/>
          <w:rFonts w:asciiTheme="minorHAnsi" w:hAnsiTheme="minorHAnsi" w:cstheme="minorHAnsi"/>
          <w:sz w:val="18"/>
        </w:rPr>
        <w:endnoteRef/>
      </w:r>
      <w:r w:rsidRPr="007B58BC">
        <w:rPr>
          <w:rFonts w:asciiTheme="minorHAnsi" w:hAnsiTheme="minorHAnsi" w:cstheme="minorHAnsi"/>
          <w:sz w:val="18"/>
        </w:rPr>
        <w:t xml:space="preserve"> https://www.bundesverfassungsgericht.de/SharedDocs/Pressemitteilungen/DE/2021/bvg21-031.html</w:t>
      </w:r>
    </w:p>
  </w:endnote>
  <w:endnote w:id="3">
    <w:p w14:paraId="1D003F92" w14:textId="77777777" w:rsidR="00BB7E68" w:rsidRPr="007B58BC" w:rsidRDefault="00BB7E68" w:rsidP="00BB7E68">
      <w:pPr>
        <w:pStyle w:val="Endnotentext"/>
        <w:rPr>
          <w:rFonts w:asciiTheme="minorHAnsi" w:hAnsiTheme="minorHAnsi" w:cstheme="minorHAnsi"/>
          <w:sz w:val="18"/>
        </w:rPr>
      </w:pPr>
      <w:r w:rsidRPr="007B58BC">
        <w:rPr>
          <w:rStyle w:val="Endnotenzeichen"/>
          <w:rFonts w:asciiTheme="minorHAnsi" w:hAnsiTheme="minorHAnsi" w:cstheme="minorHAnsi"/>
          <w:sz w:val="18"/>
        </w:rPr>
        <w:endnoteRef/>
      </w:r>
      <w:r w:rsidRPr="007B58BC">
        <w:rPr>
          <w:rFonts w:asciiTheme="minorHAnsi" w:hAnsiTheme="minorHAnsi" w:cstheme="minorHAnsi"/>
          <w:sz w:val="18"/>
        </w:rPr>
        <w:t xml:space="preserve"> https://www.bundestag.de/resource/blob/955986/12596dce6a0d7e3fc208e911a845bc6c/Stellungnahme_RAin_Dr-_Ziehm-data.pdf</w:t>
      </w:r>
    </w:p>
  </w:endnote>
  <w:endnote w:id="4">
    <w:p w14:paraId="2D9374E5" w14:textId="77777777" w:rsidR="00BB7E68" w:rsidRPr="007B58BC" w:rsidRDefault="00BB7E68" w:rsidP="00BB7E68">
      <w:pPr>
        <w:pStyle w:val="Endnotentext"/>
        <w:rPr>
          <w:rFonts w:asciiTheme="minorHAnsi" w:hAnsiTheme="minorHAnsi" w:cstheme="minorHAnsi"/>
          <w:sz w:val="18"/>
        </w:rPr>
      </w:pPr>
      <w:r w:rsidRPr="007B58BC">
        <w:rPr>
          <w:rStyle w:val="Endnotenzeichen"/>
          <w:rFonts w:asciiTheme="minorHAnsi" w:hAnsiTheme="minorHAnsi" w:cstheme="minorHAnsi"/>
          <w:sz w:val="18"/>
        </w:rPr>
        <w:endnoteRef/>
      </w:r>
      <w:r w:rsidRPr="007B58BC">
        <w:rPr>
          <w:rFonts w:asciiTheme="minorHAnsi" w:hAnsiTheme="minorHAnsi" w:cstheme="minorHAnsi"/>
          <w:sz w:val="18"/>
        </w:rPr>
        <w:t xml:space="preserve"> https://www.gesetze-im-internet.de/lngg/BJNR080200022.html</w:t>
      </w:r>
    </w:p>
  </w:endnote>
  <w:endnote w:id="5">
    <w:p w14:paraId="0CF83928" w14:textId="77777777" w:rsidR="00BB7E68" w:rsidRPr="007B58BC" w:rsidRDefault="00BB7E68" w:rsidP="00BB7E68">
      <w:pPr>
        <w:pStyle w:val="Endnotentext"/>
        <w:rPr>
          <w:rFonts w:asciiTheme="minorHAnsi" w:hAnsiTheme="minorHAnsi" w:cstheme="minorHAnsi"/>
          <w:sz w:val="18"/>
        </w:rPr>
      </w:pPr>
      <w:r w:rsidRPr="007B58BC">
        <w:rPr>
          <w:rStyle w:val="Endnotenzeichen"/>
          <w:rFonts w:asciiTheme="minorHAnsi" w:hAnsiTheme="minorHAnsi" w:cstheme="minorHAnsi"/>
          <w:sz w:val="18"/>
        </w:rPr>
        <w:endnoteRef/>
      </w:r>
      <w:r w:rsidRPr="007B58BC">
        <w:rPr>
          <w:rFonts w:asciiTheme="minorHAnsi" w:hAnsiTheme="minorHAnsi" w:cstheme="minorHAnsi"/>
          <w:sz w:val="18"/>
        </w:rPr>
        <w:t xml:space="preserve"> https://fragdenstaat.de/anfrage/russische-lng-importe/</w:t>
      </w:r>
    </w:p>
  </w:endnote>
  <w:endnote w:id="6">
    <w:p w14:paraId="29B55D58" w14:textId="77777777" w:rsidR="00BB7E68" w:rsidRPr="007B58BC" w:rsidRDefault="00BB7E68" w:rsidP="00BB7E68">
      <w:pPr>
        <w:pStyle w:val="Endnotentext"/>
        <w:rPr>
          <w:rFonts w:asciiTheme="minorHAnsi" w:hAnsiTheme="minorHAnsi" w:cstheme="minorHAnsi"/>
          <w:sz w:val="18"/>
        </w:rPr>
      </w:pPr>
      <w:r w:rsidRPr="007B58BC">
        <w:rPr>
          <w:rStyle w:val="Endnotenzeichen"/>
          <w:rFonts w:asciiTheme="minorHAnsi" w:hAnsiTheme="minorHAnsi" w:cstheme="minorHAnsi"/>
          <w:sz w:val="18"/>
        </w:rPr>
        <w:endnoteRef/>
      </w:r>
      <w:r w:rsidRPr="007B58BC">
        <w:rPr>
          <w:rFonts w:asciiTheme="minorHAnsi" w:hAnsiTheme="minorHAnsi" w:cstheme="minorHAnsi"/>
          <w:sz w:val="18"/>
        </w:rPr>
        <w:t xml:space="preserve"> https://dserver.bundestag.de/btd/20/017/2001742.pdf</w:t>
      </w:r>
    </w:p>
  </w:endnote>
  <w:endnote w:id="7">
    <w:p w14:paraId="2DCABA15" w14:textId="77777777" w:rsidR="00BB7E68" w:rsidRPr="007B58BC" w:rsidRDefault="00BB7E68" w:rsidP="00BB7E68">
      <w:pPr>
        <w:pStyle w:val="Endnotentext"/>
        <w:rPr>
          <w:rFonts w:asciiTheme="minorHAnsi" w:hAnsiTheme="minorHAnsi" w:cstheme="minorHAnsi"/>
          <w:sz w:val="18"/>
        </w:rPr>
      </w:pPr>
      <w:r w:rsidRPr="007B58BC">
        <w:rPr>
          <w:rStyle w:val="Endnotenzeichen"/>
          <w:rFonts w:asciiTheme="minorHAnsi" w:hAnsiTheme="minorHAnsi" w:cstheme="minorHAnsi"/>
          <w:sz w:val="18"/>
        </w:rPr>
        <w:endnoteRef/>
      </w:r>
      <w:r w:rsidRPr="007B58BC">
        <w:rPr>
          <w:rFonts w:asciiTheme="minorHAnsi" w:hAnsiTheme="minorHAnsi" w:cstheme="minorHAnsi"/>
          <w:sz w:val="18"/>
        </w:rPr>
        <w:t xml:space="preserve"> https://newclimate.org/resources/publications/deutsche-lng-ausbauplane-fuhren-zu-uberkapazitat-und-gefahrden</w:t>
      </w:r>
    </w:p>
  </w:endnote>
  <w:endnote w:id="8">
    <w:p w14:paraId="55518B8C" w14:textId="77777777" w:rsidR="00BB7E68" w:rsidRPr="007B58BC" w:rsidRDefault="00BB7E68" w:rsidP="00BB7E68">
      <w:pPr>
        <w:pStyle w:val="Endnotentext"/>
        <w:rPr>
          <w:rFonts w:asciiTheme="minorHAnsi" w:hAnsiTheme="minorHAnsi" w:cstheme="minorHAnsi"/>
          <w:sz w:val="18"/>
        </w:rPr>
      </w:pPr>
      <w:r w:rsidRPr="007B58BC">
        <w:rPr>
          <w:rStyle w:val="Endnotenzeichen"/>
          <w:rFonts w:asciiTheme="minorHAnsi" w:hAnsiTheme="minorHAnsi" w:cstheme="minorHAnsi"/>
          <w:sz w:val="18"/>
        </w:rPr>
        <w:endnoteRef/>
      </w:r>
      <w:r w:rsidRPr="007B58BC">
        <w:rPr>
          <w:rFonts w:asciiTheme="minorHAnsi" w:hAnsiTheme="minorHAnsi" w:cstheme="minorHAnsi"/>
          <w:sz w:val="18"/>
        </w:rPr>
        <w:t xml:space="preserve"> </w:t>
      </w:r>
      <w:r w:rsidRPr="007B58BC">
        <w:rPr>
          <w:rFonts w:asciiTheme="minorHAnsi" w:eastAsia="Times New Roman" w:hAnsiTheme="minorHAnsi" w:cstheme="minorHAnsi"/>
          <w:kern w:val="0"/>
          <w:sz w:val="18"/>
          <w:lang w:eastAsia="de-DE"/>
        </w:rPr>
        <w:t xml:space="preserve"> </w:t>
      </w:r>
      <w:hyperlink r:id="rId1" w:history="1">
        <w:r w:rsidRPr="007B58BC">
          <w:rPr>
            <w:rStyle w:val="Hyperlink"/>
            <w:rFonts w:asciiTheme="minorHAnsi" w:eastAsia="Times New Roman" w:hAnsiTheme="minorHAnsi" w:cstheme="minorHAnsi"/>
            <w:kern w:val="0"/>
            <w:sz w:val="18"/>
            <w:lang w:eastAsia="de-DE"/>
          </w:rPr>
          <w:t>https://newclimate.org/resources/publications/deutsche-lng-ausbauplane-fuhren-zu-uberkapazitat-und-gefahrden</w:t>
        </w:r>
      </w:hyperlink>
    </w:p>
  </w:endnote>
  <w:endnote w:id="9">
    <w:p w14:paraId="3463647C" w14:textId="77777777" w:rsidR="00BB7E68" w:rsidRPr="007B58BC" w:rsidRDefault="00BB7E68" w:rsidP="00BB7E68">
      <w:pPr>
        <w:pStyle w:val="Endnotentext"/>
        <w:rPr>
          <w:rFonts w:asciiTheme="minorHAnsi" w:hAnsiTheme="minorHAnsi" w:cstheme="minorHAnsi"/>
          <w:sz w:val="18"/>
        </w:rPr>
      </w:pPr>
      <w:r w:rsidRPr="007B58BC">
        <w:rPr>
          <w:rStyle w:val="Endnotenzeichen"/>
          <w:rFonts w:asciiTheme="minorHAnsi" w:hAnsiTheme="minorHAnsi" w:cstheme="minorHAnsi"/>
          <w:sz w:val="18"/>
        </w:rPr>
        <w:endnoteRef/>
      </w:r>
      <w:r w:rsidRPr="007B58BC">
        <w:rPr>
          <w:rFonts w:asciiTheme="minorHAnsi" w:hAnsiTheme="minorHAnsi" w:cstheme="minorHAnsi"/>
          <w:sz w:val="18"/>
        </w:rPr>
        <w:t xml:space="preserve"> https://www.ndr.de/nachrichten/info/LNG-Wie-viel-Fluessigerdgas-kommt-derzeit-in-Deutschland-an,lng632.html</w:t>
      </w:r>
    </w:p>
  </w:endnote>
  <w:endnote w:id="10">
    <w:p w14:paraId="6412AEBA" w14:textId="77777777" w:rsidR="00BB7E68" w:rsidRPr="007B58BC" w:rsidRDefault="00BB7E68" w:rsidP="00BB7E68">
      <w:pPr>
        <w:pStyle w:val="Endnotentext"/>
        <w:rPr>
          <w:rFonts w:asciiTheme="minorHAnsi" w:hAnsiTheme="minorHAnsi" w:cstheme="minorHAnsi"/>
          <w:sz w:val="18"/>
        </w:rPr>
      </w:pPr>
      <w:r w:rsidRPr="007B58BC">
        <w:rPr>
          <w:rStyle w:val="Endnotenzeichen"/>
          <w:rFonts w:asciiTheme="minorHAnsi" w:hAnsiTheme="minorHAnsi" w:cstheme="minorHAnsi"/>
          <w:sz w:val="18"/>
        </w:rPr>
        <w:endnoteRef/>
      </w:r>
      <w:r w:rsidRPr="007B58BC">
        <w:rPr>
          <w:rFonts w:asciiTheme="minorHAnsi" w:hAnsiTheme="minorHAnsi" w:cstheme="minorHAnsi"/>
          <w:sz w:val="18"/>
        </w:rPr>
        <w:t xml:space="preserve"> https://ieefa.org/european-lng-tracker</w:t>
      </w:r>
    </w:p>
  </w:endnote>
  <w:endnote w:id="11">
    <w:p w14:paraId="3BC612ED" w14:textId="77777777" w:rsidR="00BB7E68" w:rsidRPr="007B58BC" w:rsidRDefault="00BB7E68" w:rsidP="00BB7E68">
      <w:pPr>
        <w:pStyle w:val="Endnotentext"/>
        <w:rPr>
          <w:rFonts w:asciiTheme="minorHAnsi" w:hAnsiTheme="minorHAnsi" w:cstheme="minorHAnsi"/>
          <w:sz w:val="18"/>
        </w:rPr>
      </w:pPr>
      <w:r w:rsidRPr="007B58BC">
        <w:rPr>
          <w:rStyle w:val="Endnotenzeichen"/>
          <w:rFonts w:asciiTheme="minorHAnsi" w:hAnsiTheme="minorHAnsi" w:cstheme="minorHAnsi"/>
          <w:sz w:val="18"/>
        </w:rPr>
        <w:endnoteRef/>
      </w:r>
      <w:r w:rsidRPr="007B58BC">
        <w:rPr>
          <w:rFonts w:asciiTheme="minorHAnsi" w:hAnsiTheme="minorHAnsi" w:cstheme="minorHAnsi"/>
          <w:sz w:val="18"/>
        </w:rPr>
        <w:t xml:space="preserve"> https://www.bruegel.org/dataset/european-natural-gas-imports</w:t>
      </w:r>
    </w:p>
  </w:endnote>
  <w:endnote w:id="12">
    <w:p w14:paraId="38D0E384" w14:textId="77777777" w:rsidR="00BB7E68" w:rsidRPr="007B58BC" w:rsidRDefault="00BB7E68" w:rsidP="00BB7E68">
      <w:pPr>
        <w:pStyle w:val="Endnotentext"/>
        <w:rPr>
          <w:rFonts w:asciiTheme="minorHAnsi" w:hAnsiTheme="minorHAnsi" w:cstheme="minorHAnsi"/>
          <w:sz w:val="18"/>
        </w:rPr>
      </w:pPr>
      <w:r w:rsidRPr="007B58BC">
        <w:rPr>
          <w:rStyle w:val="Endnotenzeichen"/>
          <w:rFonts w:asciiTheme="minorHAnsi" w:hAnsiTheme="minorHAnsi" w:cstheme="minorHAnsi"/>
          <w:sz w:val="18"/>
        </w:rPr>
        <w:endnoteRef/>
      </w:r>
      <w:r w:rsidRPr="007B58BC">
        <w:rPr>
          <w:rFonts w:asciiTheme="minorHAnsi" w:hAnsiTheme="minorHAnsi" w:cstheme="minorHAnsi"/>
          <w:sz w:val="18"/>
        </w:rPr>
        <w:t xml:space="preserve"> https://www.lisa-badum.de/wp-content/uploads/2023/12/LegislatorsAgainstLNG.pdf</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E1421" w14:textId="77777777" w:rsidR="002C2282" w:rsidRDefault="002C2282" w:rsidP="00BB7E68">
      <w:r>
        <w:separator/>
      </w:r>
    </w:p>
  </w:footnote>
  <w:footnote w:type="continuationSeparator" w:id="0">
    <w:p w14:paraId="376AA827" w14:textId="77777777" w:rsidR="002C2282" w:rsidRDefault="002C2282" w:rsidP="00BB7E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C7E24"/>
    <w:multiLevelType w:val="hybridMultilevel"/>
    <w:tmpl w:val="5A083BF8"/>
    <w:lvl w:ilvl="0" w:tplc="6CF8F096">
      <w:start w:val="1"/>
      <w:numFmt w:val="decimal"/>
      <w:lvlText w:val="%1."/>
      <w:lvlJc w:val="left"/>
      <w:pPr>
        <w:ind w:left="720" w:hanging="360"/>
      </w:pPr>
      <w:rPr>
        <w:rFonts w:eastAsia="Times New Roman"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0CE0E12"/>
    <w:multiLevelType w:val="hybridMultilevel"/>
    <w:tmpl w:val="CD82A6E2"/>
    <w:lvl w:ilvl="0" w:tplc="16D6628A">
      <w:start w:val="1"/>
      <w:numFmt w:val="bullet"/>
      <w:lvlText w:val="-"/>
      <w:lvlJc w:val="left"/>
      <w:pPr>
        <w:ind w:left="720" w:hanging="360"/>
      </w:pPr>
      <w:rPr>
        <w:rFonts w:ascii="Calibri" w:eastAsia="SimSu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940ADD"/>
    <w:multiLevelType w:val="hybridMultilevel"/>
    <w:tmpl w:val="7BA02AD6"/>
    <w:lvl w:ilvl="0" w:tplc="29924940">
      <w:start w:val="4"/>
      <w:numFmt w:val="bullet"/>
      <w:lvlText w:val="-"/>
      <w:lvlJc w:val="left"/>
      <w:pPr>
        <w:ind w:left="720" w:hanging="360"/>
      </w:pPr>
      <w:rPr>
        <w:rFonts w:ascii="Calibri" w:eastAsia="SimSu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FD470D4"/>
    <w:multiLevelType w:val="hybridMultilevel"/>
    <w:tmpl w:val="6B8696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39273204">
    <w:abstractNumId w:val="0"/>
  </w:num>
  <w:num w:numId="2" w16cid:durableId="2141072884">
    <w:abstractNumId w:val="1"/>
  </w:num>
  <w:num w:numId="3" w16cid:durableId="1440563517">
    <w:abstractNumId w:val="2"/>
  </w:num>
  <w:num w:numId="4" w16cid:durableId="5516171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E68"/>
    <w:rsid w:val="00100773"/>
    <w:rsid w:val="002C2282"/>
    <w:rsid w:val="00BB7E6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701D8"/>
  <w15:chartTrackingRefBased/>
  <w15:docId w15:val="{6A070480-5C1B-4AEA-9485-530055C95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B7E68"/>
    <w:pPr>
      <w:widowControl w:val="0"/>
      <w:suppressAutoHyphens/>
      <w:spacing w:after="0" w:line="240" w:lineRule="auto"/>
    </w:pPr>
    <w:rPr>
      <w:rFonts w:ascii="Times New Roman" w:eastAsia="SimSun" w:hAnsi="Times New Roman" w:cs="Mangal"/>
      <w:kern w:val="1"/>
      <w:sz w:val="24"/>
      <w:szCs w:val="24"/>
      <w:lang w:eastAsia="hi-IN" w:bidi="hi-IN"/>
      <w14:ligatures w14:val="none"/>
    </w:rPr>
  </w:style>
  <w:style w:type="paragraph" w:styleId="berschrift2">
    <w:name w:val="heading 2"/>
    <w:basedOn w:val="Standard"/>
    <w:next w:val="Standard"/>
    <w:link w:val="berschrift2Zchn"/>
    <w:uiPriority w:val="9"/>
    <w:unhideWhenUsed/>
    <w:qFormat/>
    <w:rsid w:val="00BB7E68"/>
    <w:pPr>
      <w:keepNext/>
      <w:spacing w:before="240" w:after="60"/>
      <w:outlineLvl w:val="1"/>
    </w:pPr>
    <w:rPr>
      <w:rFonts w:ascii="Calibri Light" w:eastAsia="Times New Roman" w:hAnsi="Calibri Light"/>
      <w:b/>
      <w:bCs/>
      <w:i/>
      <w:iCs/>
      <w:sz w:val="28"/>
      <w:szCs w:val="25"/>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BB7E68"/>
    <w:rPr>
      <w:rFonts w:ascii="Calibri Light" w:eastAsia="Times New Roman" w:hAnsi="Calibri Light" w:cs="Mangal"/>
      <w:b/>
      <w:bCs/>
      <w:i/>
      <w:iCs/>
      <w:kern w:val="1"/>
      <w:sz w:val="28"/>
      <w:szCs w:val="25"/>
      <w:lang w:eastAsia="hi-IN" w:bidi="hi-IN"/>
      <w14:ligatures w14:val="none"/>
    </w:rPr>
  </w:style>
  <w:style w:type="character" w:styleId="Fett">
    <w:name w:val="Strong"/>
    <w:uiPriority w:val="22"/>
    <w:qFormat/>
    <w:rsid w:val="00BB7E68"/>
    <w:rPr>
      <w:b/>
      <w:bCs/>
    </w:rPr>
  </w:style>
  <w:style w:type="character" w:styleId="Hyperlink">
    <w:name w:val="Hyperlink"/>
    <w:rsid w:val="00BB7E68"/>
    <w:rPr>
      <w:color w:val="0000FF"/>
      <w:u w:val="single"/>
    </w:rPr>
  </w:style>
  <w:style w:type="character" w:styleId="Endnotenzeichen">
    <w:name w:val="endnote reference"/>
    <w:uiPriority w:val="99"/>
    <w:rsid w:val="00BB7E68"/>
    <w:rPr>
      <w:vertAlign w:val="superscript"/>
    </w:rPr>
  </w:style>
  <w:style w:type="paragraph" w:styleId="Listenabsatz">
    <w:name w:val="List Paragraph"/>
    <w:basedOn w:val="Standard"/>
    <w:uiPriority w:val="34"/>
    <w:qFormat/>
    <w:rsid w:val="00BB7E68"/>
    <w:pPr>
      <w:ind w:left="720"/>
      <w:contextualSpacing/>
    </w:pPr>
    <w:rPr>
      <w:szCs w:val="21"/>
    </w:rPr>
  </w:style>
  <w:style w:type="paragraph" w:styleId="StandardWeb">
    <w:name w:val="Normal (Web)"/>
    <w:basedOn w:val="Standard"/>
    <w:uiPriority w:val="99"/>
    <w:unhideWhenUsed/>
    <w:rsid w:val="00BB7E68"/>
    <w:pPr>
      <w:widowControl/>
      <w:suppressAutoHyphens w:val="0"/>
      <w:spacing w:before="100" w:beforeAutospacing="1" w:after="100" w:afterAutospacing="1"/>
    </w:pPr>
    <w:rPr>
      <w:rFonts w:eastAsia="Times New Roman" w:cs="Times New Roman"/>
      <w:kern w:val="0"/>
      <w:lang w:eastAsia="de-DE" w:bidi="ar-SA"/>
    </w:rPr>
  </w:style>
  <w:style w:type="paragraph" w:styleId="Endnotentext">
    <w:name w:val="endnote text"/>
    <w:basedOn w:val="Standard"/>
    <w:link w:val="EndnotentextZchn"/>
    <w:uiPriority w:val="99"/>
    <w:semiHidden/>
    <w:unhideWhenUsed/>
    <w:rsid w:val="00BB7E68"/>
    <w:rPr>
      <w:sz w:val="20"/>
      <w:szCs w:val="18"/>
    </w:rPr>
  </w:style>
  <w:style w:type="character" w:customStyle="1" w:styleId="EndnotentextZchn">
    <w:name w:val="Endnotentext Zchn"/>
    <w:basedOn w:val="Absatz-Standardschriftart"/>
    <w:link w:val="Endnotentext"/>
    <w:uiPriority w:val="99"/>
    <w:semiHidden/>
    <w:rsid w:val="00BB7E68"/>
    <w:rPr>
      <w:rFonts w:ascii="Times New Roman" w:eastAsia="SimSun" w:hAnsi="Times New Roman" w:cs="Mangal"/>
      <w:kern w:val="1"/>
      <w:sz w:val="20"/>
      <w:szCs w:val="18"/>
      <w:lang w:eastAsia="hi-IN" w:bidi="hi-IN"/>
      <w14:ligatures w14:val="none"/>
    </w:rPr>
  </w:style>
  <w:style w:type="character" w:customStyle="1" w:styleId="markedcontent">
    <w:name w:val="markedcontent"/>
    <w:basedOn w:val="Absatz-Standardschriftart"/>
    <w:rsid w:val="00BB7E68"/>
  </w:style>
  <w:style w:type="paragraph" w:customStyle="1" w:styleId="Default">
    <w:name w:val="Default"/>
    <w:rsid w:val="00BB7E68"/>
    <w:pPr>
      <w:autoSpaceDE w:val="0"/>
      <w:autoSpaceDN w:val="0"/>
      <w:adjustRightInd w:val="0"/>
      <w:spacing w:after="0" w:line="240" w:lineRule="auto"/>
    </w:pPr>
    <w:rPr>
      <w:rFonts w:ascii="Arial" w:eastAsia="Times New Roman" w:hAnsi="Arial" w:cs="Arial"/>
      <w:color w:val="000000"/>
      <w:kern w:val="0"/>
      <w:sz w:val="24"/>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oststelle@bmuv.bund.de" TargetMode="External"/><Relationship Id="rId3" Type="http://schemas.openxmlformats.org/officeDocument/2006/relationships/settings" Target="settings.xml"/><Relationship Id="rId7" Type="http://schemas.openxmlformats.org/officeDocument/2006/relationships/hyperlink" Target="mailto:itzehoe.poststelle@lfu.landsh.de" TargetMode="External"/><Relationship Id="rId12" Type="http://schemas.openxmlformats.org/officeDocument/2006/relationships/hyperlink" Target="mailto:info@bmwk.bund.d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oststelle@bmwk.bund.de" TargetMode="External"/><Relationship Id="rId5" Type="http://schemas.openxmlformats.org/officeDocument/2006/relationships/footnotes" Target="footnotes.xml"/><Relationship Id="rId15" Type="http://schemas.openxmlformats.org/officeDocument/2006/relationships/hyperlink" Target="mailto:lisa.badum@bundestag.de"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mailto:schriftgutstelle@mekun.landsh.de"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s://newclimate.org/resources/publications/deutsche-lng-ausbauplane-fuhren-zu-uberkapazitat-und-gefahrden"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1007</Words>
  <Characters>6346</Characters>
  <Application>Microsoft Office Word</Application>
  <DocSecurity>0</DocSecurity>
  <Lines>52</Lines>
  <Paragraphs>14</Paragraphs>
  <ScaleCrop>false</ScaleCrop>
  <Company/>
  <LinksUpToDate>false</LinksUpToDate>
  <CharactersWithSpaces>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Gheorghiu</dc:creator>
  <cp:keywords/>
  <dc:description/>
  <cp:lastModifiedBy>Andy Gheorghiu</cp:lastModifiedBy>
  <cp:revision>1</cp:revision>
  <dcterms:created xsi:type="dcterms:W3CDTF">2023-12-10T17:01:00Z</dcterms:created>
  <dcterms:modified xsi:type="dcterms:W3CDTF">2023-12-10T17:03:00Z</dcterms:modified>
</cp:coreProperties>
</file>